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DA96E">
      <w:pPr>
        <w:widowControl w:val="0"/>
        <w:kinsoku/>
        <w:autoSpaceDE/>
        <w:autoSpaceDN/>
        <w:adjustRightInd w:val="0"/>
        <w:snapToGrid w:val="0"/>
        <w:spacing w:before="120" w:beforeLines="50" w:line="240" w:lineRule="auto"/>
        <w:jc w:val="center"/>
        <w:textAlignment w:val="auto"/>
        <w:rPr>
          <w:rFonts w:ascii="Times New Roman" w:hAnsi="Times New Roman" w:eastAsia="方正小标宋_GBK" w:cs="Times New Roman"/>
          <w:b/>
          <w:bCs/>
          <w:snapToGrid/>
          <w:color w:val="auto"/>
          <w:kern w:val="2"/>
          <w:sz w:val="40"/>
          <w:szCs w:val="40"/>
          <w:lang w:eastAsia="zh-CN"/>
        </w:rPr>
      </w:pPr>
    </w:p>
    <w:p w14:paraId="4DD4F863">
      <w:pPr>
        <w:widowControl w:val="0"/>
        <w:kinsoku/>
        <w:autoSpaceDE/>
        <w:autoSpaceDN/>
        <w:adjustRightInd w:val="0"/>
        <w:snapToGrid w:val="0"/>
        <w:spacing w:before="120" w:beforeLines="50" w:line="240" w:lineRule="auto"/>
        <w:jc w:val="center"/>
        <w:textAlignment w:val="auto"/>
        <w:rPr>
          <w:rFonts w:ascii="Times New Roman" w:hAnsi="Times New Roman" w:eastAsia="方正小标宋_GBK" w:cs="Times New Roman"/>
          <w:b/>
          <w:bCs/>
          <w:snapToGrid/>
          <w:color w:val="auto"/>
          <w:kern w:val="2"/>
          <w:sz w:val="40"/>
          <w:szCs w:val="40"/>
          <w:lang w:eastAsia="zh-CN"/>
        </w:rPr>
      </w:pPr>
    </w:p>
    <w:p w14:paraId="5CF74E92">
      <w:pPr>
        <w:widowControl w:val="0"/>
        <w:kinsoku/>
        <w:autoSpaceDE/>
        <w:autoSpaceDN/>
        <w:adjustRightInd w:val="0"/>
        <w:snapToGrid w:val="0"/>
        <w:spacing w:before="120" w:beforeLines="50" w:line="240" w:lineRule="auto"/>
        <w:jc w:val="center"/>
        <w:textAlignment w:val="auto"/>
        <w:rPr>
          <w:rFonts w:ascii="Times New Roman" w:hAnsi="Times New Roman" w:eastAsia="方正小标宋_GBK" w:cs="Times New Roman"/>
          <w:b/>
          <w:bCs/>
          <w:snapToGrid/>
          <w:color w:val="auto"/>
          <w:kern w:val="2"/>
          <w:sz w:val="40"/>
          <w:szCs w:val="40"/>
          <w:lang w:eastAsia="zh-CN"/>
        </w:rPr>
      </w:pPr>
    </w:p>
    <w:p w14:paraId="092D86FA">
      <w:pPr>
        <w:widowControl w:val="0"/>
        <w:kinsoku/>
        <w:autoSpaceDE/>
        <w:autoSpaceDN/>
        <w:adjustRightInd w:val="0"/>
        <w:snapToGrid w:val="0"/>
        <w:spacing w:before="120" w:beforeLines="50" w:line="240" w:lineRule="auto"/>
        <w:jc w:val="center"/>
        <w:textAlignment w:val="auto"/>
        <w:rPr>
          <w:rFonts w:ascii="Times New Roman" w:hAnsi="Times New Roman" w:eastAsia="方正小标宋_GBK" w:cs="Times New Roman"/>
          <w:b/>
          <w:bCs/>
          <w:snapToGrid/>
          <w:color w:val="auto"/>
          <w:kern w:val="2"/>
          <w:sz w:val="40"/>
          <w:szCs w:val="40"/>
          <w:lang w:eastAsia="zh-CN"/>
        </w:rPr>
      </w:pPr>
      <w:r>
        <w:rPr>
          <w:rFonts w:ascii="Times New Roman" w:hAnsi="Times New Roman" w:eastAsia="方正小标宋_GBK" w:cs="Times New Roman"/>
          <w:b/>
          <w:bCs/>
          <w:snapToGrid/>
          <w:color w:val="auto"/>
          <w:kern w:val="2"/>
          <w:sz w:val="40"/>
          <w:szCs w:val="40"/>
          <w:lang w:eastAsia="zh-CN"/>
        </w:rPr>
        <w:t>关于对《</w:t>
      </w:r>
      <w:r>
        <w:rPr>
          <w:rFonts w:hint="eastAsia" w:ascii="Times New Roman" w:hAnsi="Times New Roman" w:eastAsia="方正小标宋_GBK" w:cs="Times New Roman"/>
          <w:b/>
          <w:bCs/>
          <w:snapToGrid/>
          <w:color w:val="auto"/>
          <w:kern w:val="2"/>
          <w:sz w:val="40"/>
          <w:szCs w:val="40"/>
          <w:lang w:eastAsia="zh-CN"/>
        </w:rPr>
        <w:t>新疆鼎石矿石有限责任公司新疆和硕县曲惠北建筑用砂矿</w:t>
      </w:r>
      <w:r>
        <w:rPr>
          <w:rFonts w:ascii="Times New Roman" w:hAnsi="Times New Roman" w:eastAsia="方正小标宋_GBK" w:cs="Times New Roman"/>
          <w:b/>
          <w:bCs/>
          <w:snapToGrid/>
          <w:color w:val="auto"/>
          <w:kern w:val="2"/>
          <w:sz w:val="40"/>
          <w:szCs w:val="40"/>
          <w:lang w:eastAsia="zh-CN"/>
        </w:rPr>
        <w:t>矿产资源开发利用与生态保护修复方案》</w:t>
      </w:r>
    </w:p>
    <w:p w14:paraId="33442A76">
      <w:pPr>
        <w:widowControl w:val="0"/>
        <w:kinsoku/>
        <w:autoSpaceDE/>
        <w:autoSpaceDN/>
        <w:adjustRightInd w:val="0"/>
        <w:snapToGrid w:val="0"/>
        <w:spacing w:before="120" w:beforeLines="50" w:line="240" w:lineRule="auto"/>
        <w:jc w:val="center"/>
        <w:textAlignment w:val="auto"/>
        <w:rPr>
          <w:rFonts w:ascii="Times New Roman" w:hAnsi="Times New Roman" w:eastAsia="方正小标宋_GBK" w:cs="Times New Roman"/>
          <w:b/>
          <w:bCs/>
          <w:snapToGrid/>
          <w:color w:val="auto"/>
          <w:kern w:val="2"/>
          <w:sz w:val="40"/>
          <w:szCs w:val="40"/>
          <w:lang w:eastAsia="zh-CN"/>
        </w:rPr>
      </w:pPr>
    </w:p>
    <w:p w14:paraId="673C856A">
      <w:pPr>
        <w:widowControl w:val="0"/>
        <w:kinsoku/>
        <w:autoSpaceDE/>
        <w:autoSpaceDN/>
        <w:adjustRightInd w:val="0"/>
        <w:snapToGrid w:val="0"/>
        <w:spacing w:before="120" w:beforeLines="50" w:line="240" w:lineRule="auto"/>
        <w:jc w:val="center"/>
        <w:textAlignment w:val="auto"/>
        <w:rPr>
          <w:rFonts w:ascii="Times New Roman" w:hAnsi="Times New Roman" w:eastAsia="方正小标宋_GBK" w:cs="Times New Roman"/>
          <w:b/>
          <w:bCs/>
          <w:snapToGrid/>
          <w:color w:val="auto"/>
          <w:kern w:val="2"/>
          <w:sz w:val="40"/>
          <w:szCs w:val="40"/>
          <w:lang w:eastAsia="zh-CN"/>
        </w:rPr>
      </w:pPr>
      <w:r>
        <w:rPr>
          <w:rFonts w:ascii="Times New Roman" w:hAnsi="Times New Roman" w:eastAsia="方正小标宋_GBK" w:cs="Times New Roman"/>
          <w:b/>
          <w:bCs/>
          <w:snapToGrid/>
          <w:color w:val="auto"/>
          <w:kern w:val="2"/>
          <w:sz w:val="40"/>
          <w:szCs w:val="40"/>
          <w:lang w:eastAsia="zh-CN"/>
        </w:rPr>
        <w:t>专家意见的认定</w:t>
      </w:r>
    </w:p>
    <w:p w14:paraId="52432FB9">
      <w:pPr>
        <w:pStyle w:val="3"/>
        <w:spacing w:line="277" w:lineRule="auto"/>
      </w:pPr>
    </w:p>
    <w:p w14:paraId="7DEFD510">
      <w:pPr>
        <w:pStyle w:val="3"/>
        <w:spacing w:line="278" w:lineRule="auto"/>
      </w:pPr>
    </w:p>
    <w:p w14:paraId="3A39E010">
      <w:pPr>
        <w:pStyle w:val="3"/>
        <w:spacing w:line="241" w:lineRule="auto"/>
      </w:pPr>
    </w:p>
    <w:p w14:paraId="6F096F05">
      <w:pPr>
        <w:pStyle w:val="3"/>
        <w:spacing w:line="241" w:lineRule="auto"/>
      </w:pPr>
    </w:p>
    <w:p w14:paraId="1470CEAD">
      <w:pPr>
        <w:pStyle w:val="3"/>
        <w:spacing w:line="241" w:lineRule="auto"/>
      </w:pPr>
    </w:p>
    <w:p w14:paraId="4D99215B">
      <w:pPr>
        <w:pStyle w:val="3"/>
        <w:spacing w:line="241" w:lineRule="auto"/>
      </w:pPr>
    </w:p>
    <w:p w14:paraId="71011329">
      <w:pPr>
        <w:pStyle w:val="3"/>
        <w:spacing w:line="241" w:lineRule="auto"/>
      </w:pPr>
    </w:p>
    <w:p w14:paraId="65475710">
      <w:pPr>
        <w:pStyle w:val="3"/>
        <w:spacing w:line="241" w:lineRule="auto"/>
      </w:pPr>
    </w:p>
    <w:p w14:paraId="56BC08A3">
      <w:pPr>
        <w:pStyle w:val="3"/>
        <w:spacing w:line="241" w:lineRule="auto"/>
      </w:pPr>
    </w:p>
    <w:p w14:paraId="2FF73CC3">
      <w:pPr>
        <w:pStyle w:val="3"/>
        <w:spacing w:line="241" w:lineRule="auto"/>
      </w:pPr>
    </w:p>
    <w:p w14:paraId="1ECA9091">
      <w:pPr>
        <w:pStyle w:val="3"/>
        <w:spacing w:line="242" w:lineRule="auto"/>
      </w:pPr>
    </w:p>
    <w:p w14:paraId="03C53E8C">
      <w:pPr>
        <w:pStyle w:val="3"/>
        <w:spacing w:line="242" w:lineRule="auto"/>
      </w:pPr>
    </w:p>
    <w:p w14:paraId="5A0C60AA">
      <w:pPr>
        <w:pStyle w:val="3"/>
        <w:spacing w:line="242" w:lineRule="auto"/>
      </w:pPr>
    </w:p>
    <w:p w14:paraId="10608C66">
      <w:pPr>
        <w:pStyle w:val="3"/>
        <w:spacing w:line="242" w:lineRule="auto"/>
      </w:pPr>
    </w:p>
    <w:p w14:paraId="52EAF369">
      <w:pPr>
        <w:pStyle w:val="3"/>
        <w:spacing w:line="242" w:lineRule="auto"/>
      </w:pPr>
    </w:p>
    <w:p w14:paraId="2D39A0E2">
      <w:pPr>
        <w:pStyle w:val="3"/>
        <w:spacing w:line="242" w:lineRule="auto"/>
      </w:pPr>
    </w:p>
    <w:p w14:paraId="530C066A">
      <w:pPr>
        <w:pStyle w:val="3"/>
        <w:spacing w:line="242" w:lineRule="auto"/>
      </w:pPr>
    </w:p>
    <w:p w14:paraId="2A904DC3">
      <w:pPr>
        <w:pStyle w:val="3"/>
        <w:spacing w:line="242" w:lineRule="auto"/>
      </w:pPr>
    </w:p>
    <w:p w14:paraId="139FB658">
      <w:pPr>
        <w:pStyle w:val="3"/>
        <w:spacing w:line="242" w:lineRule="auto"/>
      </w:pPr>
    </w:p>
    <w:p w14:paraId="69B6A3F7">
      <w:pPr>
        <w:pStyle w:val="3"/>
        <w:spacing w:line="242" w:lineRule="auto"/>
      </w:pPr>
    </w:p>
    <w:p w14:paraId="6400514A">
      <w:pPr>
        <w:pStyle w:val="3"/>
        <w:spacing w:line="242" w:lineRule="auto"/>
      </w:pPr>
    </w:p>
    <w:p w14:paraId="2BAE24DB">
      <w:pPr>
        <w:pStyle w:val="3"/>
        <w:spacing w:line="242" w:lineRule="auto"/>
      </w:pPr>
    </w:p>
    <w:p w14:paraId="245A39F0">
      <w:pPr>
        <w:pStyle w:val="3"/>
        <w:spacing w:line="242" w:lineRule="auto"/>
      </w:pPr>
    </w:p>
    <w:p w14:paraId="16792793">
      <w:pPr>
        <w:pStyle w:val="3"/>
        <w:spacing w:line="242" w:lineRule="auto"/>
      </w:pPr>
    </w:p>
    <w:p w14:paraId="63A475E0">
      <w:pPr>
        <w:pStyle w:val="3"/>
        <w:spacing w:line="242" w:lineRule="auto"/>
      </w:pPr>
    </w:p>
    <w:p w14:paraId="53E40AB2">
      <w:pPr>
        <w:pStyle w:val="3"/>
        <w:spacing w:line="242" w:lineRule="auto"/>
      </w:pPr>
    </w:p>
    <w:p w14:paraId="33A295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方正小标宋_GBK" w:cs="Times New Roman"/>
          <w:snapToGrid/>
          <w:color w:val="auto"/>
          <w:kern w:val="2"/>
          <w:sz w:val="32"/>
          <w:szCs w:val="24"/>
          <w:lang w:val="en-US" w:eastAsia="zh-CN"/>
        </w:rPr>
      </w:pPr>
      <w:r>
        <w:rPr>
          <w:rFonts w:hint="eastAsia" w:ascii="Times New Roman" w:hAnsi="Times New Roman" w:eastAsia="方正小标宋_GBK" w:cs="Times New Roman"/>
          <w:snapToGrid/>
          <w:color w:val="auto"/>
          <w:kern w:val="2"/>
          <w:sz w:val="32"/>
          <w:szCs w:val="24"/>
          <w:lang w:val="en-US" w:eastAsia="zh-CN"/>
        </w:rPr>
        <w:t>二○二五年四月十六日</w:t>
      </w:r>
    </w:p>
    <w:p w14:paraId="49579F6A">
      <w:pPr>
        <w:pStyle w:val="3"/>
        <w:spacing w:line="256" w:lineRule="auto"/>
      </w:pPr>
    </w:p>
    <w:p w14:paraId="2F0EC29C">
      <w:pPr>
        <w:pStyle w:val="3"/>
        <w:spacing w:line="256" w:lineRule="auto"/>
      </w:pPr>
    </w:p>
    <w:p w14:paraId="73E4B5AA">
      <w:pPr>
        <w:pStyle w:val="3"/>
        <w:spacing w:line="256" w:lineRule="auto"/>
      </w:pPr>
    </w:p>
    <w:p w14:paraId="31D1DC2C">
      <w:pPr>
        <w:pStyle w:val="3"/>
        <w:spacing w:line="256" w:lineRule="auto"/>
        <w:sectPr>
          <w:pgSz w:w="12053" w:h="16940"/>
          <w:pgMar w:top="1417" w:right="1417" w:bottom="1417" w:left="1701" w:header="850" w:footer="992" w:gutter="0"/>
          <w:cols w:space="0" w:num="1"/>
          <w:rtlGutter w:val="0"/>
          <w:docGrid w:linePitch="0" w:charSpace="0"/>
        </w:sectPr>
      </w:pPr>
    </w:p>
    <w:p w14:paraId="734655B0">
      <w:pPr>
        <w:pStyle w:val="3"/>
        <w:spacing w:line="256" w:lineRule="auto"/>
      </w:pPr>
    </w:p>
    <w:p w14:paraId="10B51930">
      <w:pPr>
        <w:pStyle w:val="3"/>
        <w:spacing w:line="256" w:lineRule="auto"/>
      </w:pPr>
    </w:p>
    <w:p w14:paraId="2AE22CEE">
      <w:pPr>
        <w:pStyle w:val="3"/>
        <w:spacing w:line="247" w:lineRule="auto"/>
      </w:pPr>
    </w:p>
    <w:p w14:paraId="5D98A7B3">
      <w:pPr>
        <w:pStyle w:val="3"/>
        <w:spacing w:line="248" w:lineRule="auto"/>
      </w:pPr>
    </w:p>
    <w:p w14:paraId="5300E8F4">
      <w:pPr>
        <w:pStyle w:val="3"/>
        <w:spacing w:line="248" w:lineRule="auto"/>
      </w:pPr>
    </w:p>
    <w:p w14:paraId="725EACE5">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送审单位：新疆鼎石矿石有限责任公司</w:t>
      </w:r>
    </w:p>
    <w:p w14:paraId="47531C1F">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编制单位：新疆维吾尔自治区地质局巴音郭楞地质大队</w:t>
      </w:r>
    </w:p>
    <w:p w14:paraId="700D67A0">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仿宋_GB2312" w:eastAsia="仿宋_GB2312" w:cs="仿宋_GB2312"/>
          <w:snapToGrid/>
          <w:color w:val="auto"/>
          <w:kern w:val="2"/>
          <w:sz w:val="32"/>
          <w:szCs w:val="32"/>
          <w:lang w:eastAsia="zh-CN"/>
        </w:rPr>
      </w:pPr>
    </w:p>
    <w:p w14:paraId="35E5BB15">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drawing>
          <wp:anchor distT="0" distB="0" distL="0" distR="0" simplePos="0" relativeHeight="251659264" behindDoc="0" locked="0" layoutInCell="1" allowOverlap="1">
            <wp:simplePos x="0" y="0"/>
            <wp:positionH relativeFrom="column">
              <wp:posOffset>5909945</wp:posOffset>
            </wp:positionH>
            <wp:positionV relativeFrom="paragraph">
              <wp:posOffset>317500</wp:posOffset>
            </wp:positionV>
            <wp:extent cx="44450" cy="7937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44456" cy="79439"/>
                    </a:xfrm>
                    <a:prstGeom prst="rect">
                      <a:avLst/>
                    </a:prstGeom>
                  </pic:spPr>
                </pic:pic>
              </a:graphicData>
            </a:graphic>
          </wp:anchor>
        </w:drawing>
      </w:r>
      <w:r>
        <w:rPr>
          <w:rFonts w:hint="eastAsia" w:ascii="仿宋_GB2312" w:hAnsi="仿宋_GB2312" w:eastAsia="仿宋_GB2312" w:cs="仿宋_GB2312"/>
          <w:snapToGrid/>
          <w:color w:val="auto"/>
          <w:kern w:val="2"/>
          <w:sz w:val="32"/>
          <w:szCs w:val="32"/>
          <w:lang w:eastAsia="zh-CN"/>
        </w:rPr>
        <w:t>项目负责人：吴春伟</w:t>
      </w:r>
    </w:p>
    <w:p w14:paraId="68391FC5">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编</w:t>
      </w:r>
      <w:r>
        <w:rPr>
          <w:rFonts w:hint="eastAsia" w:ascii="仿宋_GB2312" w:hAnsi="仿宋_GB2312" w:eastAsia="仿宋_GB2312" w:cs="仿宋_GB2312"/>
          <w:snapToGrid/>
          <w:color w:val="auto"/>
          <w:kern w:val="2"/>
          <w:sz w:val="32"/>
          <w:szCs w:val="32"/>
          <w:lang w:val="en-US" w:eastAsia="zh-CN"/>
        </w:rPr>
        <w:t xml:space="preserve"> </w:t>
      </w:r>
      <w:r>
        <w:rPr>
          <w:rFonts w:hint="eastAsia" w:ascii="仿宋_GB2312" w:hAnsi="仿宋_GB2312" w:eastAsia="仿宋_GB2312" w:cs="仿宋_GB2312"/>
          <w:snapToGrid/>
          <w:color w:val="auto"/>
          <w:kern w:val="2"/>
          <w:sz w:val="32"/>
          <w:szCs w:val="32"/>
          <w:lang w:eastAsia="zh-CN"/>
        </w:rPr>
        <w:t>制</w:t>
      </w:r>
      <w:r>
        <w:rPr>
          <w:rFonts w:hint="eastAsia" w:ascii="仿宋_GB2312" w:hAnsi="仿宋_GB2312" w:eastAsia="仿宋_GB2312" w:cs="仿宋_GB2312"/>
          <w:snapToGrid/>
          <w:color w:val="auto"/>
          <w:kern w:val="2"/>
          <w:sz w:val="32"/>
          <w:szCs w:val="32"/>
          <w:lang w:val="en-US" w:eastAsia="zh-CN"/>
        </w:rPr>
        <w:t xml:space="preserve"> </w:t>
      </w:r>
      <w:r>
        <w:rPr>
          <w:rFonts w:hint="eastAsia" w:ascii="仿宋_GB2312" w:hAnsi="仿宋_GB2312" w:eastAsia="仿宋_GB2312" w:cs="仿宋_GB2312"/>
          <w:snapToGrid/>
          <w:color w:val="auto"/>
          <w:kern w:val="2"/>
          <w:sz w:val="32"/>
          <w:szCs w:val="32"/>
          <w:lang w:eastAsia="zh-CN"/>
        </w:rPr>
        <w:t xml:space="preserve">人员：吴春伟 </w:t>
      </w:r>
      <w:r>
        <w:rPr>
          <w:rFonts w:hint="eastAsia" w:ascii="仿宋_GB2312" w:hAnsi="仿宋_GB2312" w:eastAsia="仿宋_GB2312" w:cs="仿宋_GB2312"/>
          <w:snapToGrid/>
          <w:color w:val="auto"/>
          <w:kern w:val="2"/>
          <w:sz w:val="32"/>
          <w:szCs w:val="32"/>
          <w:lang w:val="en-US" w:eastAsia="zh-CN"/>
        </w:rPr>
        <w:t xml:space="preserve">王超 </w:t>
      </w:r>
      <w:r>
        <w:rPr>
          <w:rFonts w:hint="eastAsia" w:ascii="仿宋_GB2312" w:hAnsi="仿宋_GB2312" w:eastAsia="仿宋_GB2312" w:cs="仿宋_GB2312"/>
          <w:snapToGrid/>
          <w:color w:val="auto"/>
          <w:kern w:val="2"/>
          <w:sz w:val="32"/>
          <w:szCs w:val="32"/>
          <w:lang w:eastAsia="zh-CN"/>
        </w:rPr>
        <w:t>杨海英</w:t>
      </w:r>
      <w:r>
        <w:rPr>
          <w:rFonts w:hint="eastAsia" w:ascii="仿宋_GB2312" w:hAnsi="仿宋_GB2312" w:eastAsia="仿宋_GB2312" w:cs="仿宋_GB2312"/>
          <w:snapToGrid/>
          <w:color w:val="auto"/>
          <w:kern w:val="2"/>
          <w:sz w:val="32"/>
          <w:szCs w:val="32"/>
          <w:lang w:val="en-US" w:eastAsia="zh-CN"/>
        </w:rPr>
        <w:t xml:space="preserve"> </w:t>
      </w:r>
      <w:r>
        <w:rPr>
          <w:rFonts w:hint="eastAsia" w:ascii="仿宋_GB2312" w:hAnsi="仿宋_GB2312" w:eastAsia="仿宋_GB2312" w:cs="仿宋_GB2312"/>
          <w:snapToGrid/>
          <w:color w:val="auto"/>
          <w:kern w:val="2"/>
          <w:sz w:val="32"/>
          <w:szCs w:val="32"/>
          <w:lang w:eastAsia="zh-CN"/>
        </w:rPr>
        <w:t>杨文臣</w:t>
      </w:r>
    </w:p>
    <w:p w14:paraId="5D063A20">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评审专家组长：蒋显忠</w:t>
      </w:r>
    </w:p>
    <w:p w14:paraId="636625E4">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评审专家组成员：</w:t>
      </w:r>
      <w:r>
        <w:rPr>
          <w:rFonts w:hint="eastAsia" w:ascii="仿宋_GB2312" w:hAnsi="仿宋_GB2312" w:eastAsia="仿宋_GB2312" w:cs="仿宋_GB2312"/>
          <w:snapToGrid/>
          <w:color w:val="auto"/>
          <w:kern w:val="2"/>
          <w:sz w:val="32"/>
          <w:szCs w:val="32"/>
          <w:lang w:val="en-US" w:eastAsia="zh-CN"/>
        </w:rPr>
        <w:t>苏潇</w:t>
      </w:r>
      <w:r>
        <w:rPr>
          <w:rFonts w:hint="eastAsia" w:ascii="仿宋_GB2312" w:hAnsi="仿宋_GB2312" w:eastAsia="仿宋_GB2312" w:cs="仿宋_GB2312"/>
          <w:snapToGrid/>
          <w:color w:val="auto"/>
          <w:kern w:val="2"/>
          <w:sz w:val="32"/>
          <w:szCs w:val="32"/>
          <w:lang w:eastAsia="zh-CN"/>
        </w:rPr>
        <w:t xml:space="preserve"> 冯军江</w:t>
      </w:r>
    </w:p>
    <w:p w14:paraId="6E80881F">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仿宋_GB2312" w:eastAsia="仿宋_GB2312" w:cs="仿宋_GB2312"/>
          <w:snapToGrid/>
          <w:color w:val="auto"/>
          <w:kern w:val="2"/>
          <w:sz w:val="32"/>
          <w:szCs w:val="32"/>
          <w:lang w:eastAsia="zh-CN"/>
        </w:rPr>
      </w:pPr>
    </w:p>
    <w:p w14:paraId="1332CFFF">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认定单位：和硕县自然资源局</w:t>
      </w:r>
    </w:p>
    <w:p w14:paraId="67E2439A">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评审方式：会审</w:t>
      </w:r>
    </w:p>
    <w:p w14:paraId="51F1B580">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评审时间：202</w:t>
      </w:r>
      <w:r>
        <w:rPr>
          <w:rFonts w:hint="eastAsia" w:ascii="仿宋_GB2312" w:hAnsi="仿宋_GB2312" w:eastAsia="仿宋_GB2312" w:cs="仿宋_GB2312"/>
          <w:snapToGrid/>
          <w:color w:val="auto"/>
          <w:kern w:val="2"/>
          <w:sz w:val="32"/>
          <w:szCs w:val="32"/>
          <w:lang w:val="en-US" w:eastAsia="zh-CN"/>
        </w:rPr>
        <w:t>5</w:t>
      </w:r>
      <w:r>
        <w:rPr>
          <w:rFonts w:hint="eastAsia" w:ascii="仿宋_GB2312" w:hAnsi="仿宋_GB2312" w:eastAsia="仿宋_GB2312" w:cs="仿宋_GB2312"/>
          <w:snapToGrid/>
          <w:color w:val="auto"/>
          <w:kern w:val="2"/>
          <w:sz w:val="32"/>
          <w:szCs w:val="32"/>
          <w:lang w:eastAsia="zh-CN"/>
        </w:rPr>
        <w:t>年</w:t>
      </w:r>
      <w:r>
        <w:rPr>
          <w:rFonts w:hint="eastAsia" w:ascii="仿宋_GB2312" w:hAnsi="仿宋_GB2312" w:eastAsia="仿宋_GB2312" w:cs="仿宋_GB2312"/>
          <w:snapToGrid/>
          <w:color w:val="auto"/>
          <w:kern w:val="2"/>
          <w:sz w:val="32"/>
          <w:szCs w:val="32"/>
          <w:lang w:val="en-US" w:eastAsia="zh-CN"/>
        </w:rPr>
        <w:t>4</w:t>
      </w:r>
      <w:r>
        <w:rPr>
          <w:rFonts w:hint="eastAsia" w:ascii="仿宋_GB2312" w:hAnsi="仿宋_GB2312" w:eastAsia="仿宋_GB2312" w:cs="仿宋_GB2312"/>
          <w:snapToGrid/>
          <w:color w:val="auto"/>
          <w:kern w:val="2"/>
          <w:sz w:val="32"/>
          <w:szCs w:val="32"/>
          <w:lang w:eastAsia="zh-CN"/>
        </w:rPr>
        <w:t>月</w:t>
      </w:r>
      <w:r>
        <w:rPr>
          <w:rFonts w:hint="eastAsia" w:ascii="仿宋_GB2312" w:hAnsi="仿宋_GB2312" w:eastAsia="仿宋_GB2312" w:cs="仿宋_GB2312"/>
          <w:snapToGrid/>
          <w:color w:val="auto"/>
          <w:kern w:val="2"/>
          <w:sz w:val="32"/>
          <w:szCs w:val="32"/>
          <w:lang w:val="en-US" w:eastAsia="zh-CN"/>
        </w:rPr>
        <w:t>15</w:t>
      </w:r>
      <w:r>
        <w:rPr>
          <w:rFonts w:hint="eastAsia" w:ascii="仿宋_GB2312" w:hAnsi="仿宋_GB2312" w:eastAsia="仿宋_GB2312" w:cs="仿宋_GB2312"/>
          <w:snapToGrid/>
          <w:color w:val="auto"/>
          <w:kern w:val="2"/>
          <w:sz w:val="32"/>
          <w:szCs w:val="32"/>
          <w:lang w:eastAsia="zh-CN"/>
        </w:rPr>
        <w:t>日</w:t>
      </w:r>
    </w:p>
    <w:p w14:paraId="7B9713A9">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仿宋_GB2312" w:eastAsia="仿宋_GB2312" w:cs="仿宋_GB2312"/>
          <w:snapToGrid/>
          <w:color w:val="auto"/>
          <w:kern w:val="2"/>
          <w:sz w:val="32"/>
          <w:szCs w:val="32"/>
          <w:lang w:eastAsia="zh-CN"/>
        </w:rPr>
      </w:pPr>
    </w:p>
    <w:p w14:paraId="5EE69750">
      <w:pPr>
        <w:pStyle w:val="3"/>
        <w:keepNext w:val="0"/>
        <w:keepLines w:val="0"/>
        <w:pageBreakBefore w:val="0"/>
        <w:widowControl/>
        <w:wordWrap/>
        <w:overflowPunct/>
        <w:topLinePunct w:val="0"/>
        <w:bidi w:val="0"/>
        <w:adjustRightInd/>
        <w:snapToGrid/>
        <w:spacing w:line="241" w:lineRule="auto"/>
        <w:ind w:firstLine="525" w:firstLineChars="250"/>
      </w:pPr>
    </w:p>
    <w:p w14:paraId="0AA2161B">
      <w:pPr>
        <w:pStyle w:val="3"/>
        <w:spacing w:line="241" w:lineRule="auto"/>
      </w:pPr>
    </w:p>
    <w:p w14:paraId="2F260D0B">
      <w:pPr>
        <w:pStyle w:val="3"/>
        <w:spacing w:line="241" w:lineRule="auto"/>
      </w:pPr>
    </w:p>
    <w:p w14:paraId="4E2E4227">
      <w:pPr>
        <w:pStyle w:val="3"/>
        <w:spacing w:line="241" w:lineRule="auto"/>
      </w:pPr>
    </w:p>
    <w:p w14:paraId="3B6C50A7">
      <w:pPr>
        <w:pStyle w:val="3"/>
        <w:spacing w:line="241" w:lineRule="auto"/>
      </w:pPr>
    </w:p>
    <w:p w14:paraId="3E1ED44F">
      <w:pPr>
        <w:pStyle w:val="3"/>
        <w:spacing w:line="242" w:lineRule="auto"/>
      </w:pPr>
    </w:p>
    <w:p w14:paraId="71E864BD">
      <w:pPr>
        <w:pStyle w:val="3"/>
        <w:spacing w:line="242" w:lineRule="auto"/>
      </w:pPr>
    </w:p>
    <w:p w14:paraId="4C065254">
      <w:pPr>
        <w:pStyle w:val="3"/>
        <w:spacing w:line="242" w:lineRule="auto"/>
      </w:pPr>
    </w:p>
    <w:p w14:paraId="083AC16F">
      <w:pPr>
        <w:pStyle w:val="3"/>
        <w:spacing w:line="242" w:lineRule="auto"/>
      </w:pPr>
    </w:p>
    <w:p w14:paraId="3C8AD13B">
      <w:pPr>
        <w:pStyle w:val="3"/>
        <w:spacing w:line="242" w:lineRule="auto"/>
      </w:pPr>
    </w:p>
    <w:p w14:paraId="3ADB52C1">
      <w:pPr>
        <w:pStyle w:val="3"/>
        <w:spacing w:line="242" w:lineRule="auto"/>
      </w:pPr>
    </w:p>
    <w:p w14:paraId="7D3EB7B6">
      <w:pPr>
        <w:pStyle w:val="3"/>
        <w:spacing w:line="242" w:lineRule="auto"/>
      </w:pPr>
    </w:p>
    <w:p w14:paraId="343885AF">
      <w:pPr>
        <w:spacing w:before="1" w:line="2290" w:lineRule="exact"/>
        <w:ind w:firstLine="3152"/>
      </w:pPr>
    </w:p>
    <w:p w14:paraId="50F32F49">
      <w:pPr>
        <w:pStyle w:val="3"/>
        <w:spacing w:line="354" w:lineRule="auto"/>
      </w:pPr>
    </w:p>
    <w:p w14:paraId="4399DDBE">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p>
    <w:p w14:paraId="796CDE60">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sectPr>
          <w:footerReference r:id="rId5" w:type="default"/>
          <w:pgSz w:w="12053" w:h="16940"/>
          <w:pgMar w:top="1417" w:right="1417" w:bottom="1417" w:left="1701" w:header="850" w:footer="992" w:gutter="0"/>
          <w:pgNumType w:start="1"/>
          <w:cols w:space="0" w:num="1"/>
          <w:rtlGutter w:val="0"/>
          <w:docGrid w:linePitch="0" w:charSpace="0"/>
        </w:sectPr>
      </w:pPr>
    </w:p>
    <w:p w14:paraId="0D0E03FC">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ascii="宋体" w:hAnsi="宋体" w:eastAsia="宋体" w:cs="宋体"/>
          <w:sz w:val="27"/>
          <w:szCs w:val="27"/>
        </w:rPr>
      </w:pPr>
      <w:r>
        <w:rPr>
          <w:rFonts w:hint="eastAsia" w:ascii="仿宋_GB2312" w:hAnsi="仿宋_GB2312" w:eastAsia="仿宋_GB2312" w:cs="仿宋_GB2312"/>
          <w:snapToGrid/>
          <w:color w:val="auto"/>
          <w:kern w:val="2"/>
          <w:sz w:val="30"/>
          <w:szCs w:val="30"/>
          <w:lang w:eastAsia="zh-CN"/>
        </w:rPr>
        <w:t>202</w:t>
      </w:r>
      <w:r>
        <w:rPr>
          <w:rFonts w:hint="eastAsia" w:ascii="仿宋_GB2312" w:hAnsi="仿宋_GB2312" w:eastAsia="仿宋_GB2312" w:cs="仿宋_GB2312"/>
          <w:snapToGrid/>
          <w:color w:val="auto"/>
          <w:kern w:val="2"/>
          <w:sz w:val="30"/>
          <w:szCs w:val="30"/>
          <w:lang w:val="en-US" w:eastAsia="zh-CN"/>
        </w:rPr>
        <w:t>5</w:t>
      </w:r>
      <w:r>
        <w:rPr>
          <w:rFonts w:hint="eastAsia" w:ascii="仿宋_GB2312" w:hAnsi="仿宋_GB2312" w:eastAsia="仿宋_GB2312" w:cs="仿宋_GB2312"/>
          <w:snapToGrid/>
          <w:color w:val="auto"/>
          <w:kern w:val="2"/>
          <w:sz w:val="30"/>
          <w:szCs w:val="30"/>
          <w:lang w:eastAsia="zh-CN"/>
        </w:rPr>
        <w:t>年</w:t>
      </w:r>
      <w:r>
        <w:rPr>
          <w:rFonts w:hint="eastAsia" w:ascii="仿宋_GB2312" w:hAnsi="仿宋_GB2312" w:eastAsia="仿宋_GB2312" w:cs="仿宋_GB2312"/>
          <w:snapToGrid/>
          <w:color w:val="auto"/>
          <w:kern w:val="2"/>
          <w:sz w:val="30"/>
          <w:szCs w:val="30"/>
          <w:lang w:val="en-US" w:eastAsia="zh-CN"/>
        </w:rPr>
        <w:t>4</w:t>
      </w:r>
      <w:r>
        <w:rPr>
          <w:rFonts w:hint="eastAsia" w:ascii="仿宋_GB2312" w:hAnsi="仿宋_GB2312" w:eastAsia="仿宋_GB2312" w:cs="仿宋_GB2312"/>
          <w:snapToGrid/>
          <w:color w:val="auto"/>
          <w:kern w:val="2"/>
          <w:sz w:val="30"/>
          <w:szCs w:val="30"/>
          <w:lang w:eastAsia="zh-CN"/>
        </w:rPr>
        <w:t>月</w:t>
      </w:r>
      <w:r>
        <w:rPr>
          <w:rFonts w:hint="eastAsia" w:ascii="仿宋_GB2312" w:hAnsi="仿宋_GB2312" w:eastAsia="仿宋_GB2312" w:cs="仿宋_GB2312"/>
          <w:snapToGrid/>
          <w:color w:val="auto"/>
          <w:kern w:val="2"/>
          <w:sz w:val="30"/>
          <w:szCs w:val="30"/>
          <w:lang w:val="en-US" w:eastAsia="zh-CN"/>
        </w:rPr>
        <w:t>15</w:t>
      </w:r>
      <w:r>
        <w:rPr>
          <w:rFonts w:hint="eastAsia" w:ascii="仿宋_GB2312" w:hAnsi="仿宋_GB2312" w:eastAsia="仿宋_GB2312" w:cs="仿宋_GB2312"/>
          <w:snapToGrid/>
          <w:color w:val="auto"/>
          <w:kern w:val="2"/>
          <w:sz w:val="30"/>
          <w:szCs w:val="30"/>
          <w:lang w:eastAsia="zh-CN"/>
        </w:rPr>
        <w:t>日，和硕县自然资源局依据《原国土资源部办公厅关于加强对矿产资源开发利用方案审查的通知》(国土资发</w:t>
      </w:r>
      <w:r>
        <w:rPr>
          <w:rFonts w:hint="eastAsia" w:ascii="仿宋_GB2312" w:hAnsi="仿宋_GB2312" w:eastAsia="仿宋_GB2312" w:cs="仿宋_GB2312"/>
          <w:snapToGrid/>
          <w:color w:val="auto"/>
          <w:kern w:val="2"/>
          <w:sz w:val="30"/>
          <w:szCs w:val="30"/>
          <w:lang w:val="en-US" w:eastAsia="zh-CN"/>
        </w:rPr>
        <w:t>[1999]</w:t>
      </w:r>
      <w:r>
        <w:rPr>
          <w:rFonts w:hint="eastAsia" w:ascii="仿宋_GB2312" w:hAnsi="仿宋_GB2312" w:eastAsia="仿宋_GB2312" w:cs="仿宋_GB2312"/>
          <w:snapToGrid/>
          <w:color w:val="auto"/>
          <w:kern w:val="2"/>
          <w:sz w:val="30"/>
          <w:szCs w:val="30"/>
          <w:lang w:eastAsia="zh-CN"/>
        </w:rPr>
        <w:t>98号)、《国土资源部办公厅关于做好矿山地质环境保护与土地复垦 方案编报有关工作的通知》(国土资规</w:t>
      </w:r>
      <w:r>
        <w:rPr>
          <w:rFonts w:hint="eastAsia" w:ascii="仿宋_GB2312" w:hAnsi="仿宋_GB2312" w:eastAsia="仿宋_GB2312" w:cs="仿宋_GB2312"/>
          <w:snapToGrid/>
          <w:color w:val="auto"/>
          <w:kern w:val="2"/>
          <w:sz w:val="30"/>
          <w:szCs w:val="30"/>
          <w:lang w:val="en-US" w:eastAsia="zh-CN"/>
        </w:rPr>
        <w:t>[2016]</w:t>
      </w:r>
      <w:r>
        <w:rPr>
          <w:rFonts w:hint="eastAsia" w:ascii="仿宋_GB2312" w:hAnsi="仿宋_GB2312" w:eastAsia="仿宋_GB2312" w:cs="仿宋_GB2312"/>
          <w:snapToGrid/>
          <w:color w:val="auto"/>
          <w:kern w:val="2"/>
          <w:sz w:val="30"/>
          <w:szCs w:val="30"/>
          <w:lang w:eastAsia="zh-CN"/>
        </w:rPr>
        <w:t>21号)、《关于进一步 推进和完善矿产资源管理有关工作的通知》(新自然资规</w:t>
      </w:r>
      <w:r>
        <w:rPr>
          <w:rFonts w:hint="eastAsia" w:ascii="仿宋_GB2312" w:hAnsi="仿宋_GB2312" w:eastAsia="仿宋_GB2312" w:cs="仿宋_GB2312"/>
          <w:snapToGrid/>
          <w:color w:val="auto"/>
          <w:kern w:val="2"/>
          <w:sz w:val="30"/>
          <w:szCs w:val="30"/>
          <w:lang w:val="en-US" w:eastAsia="zh-CN"/>
        </w:rPr>
        <w:t>[2021]</w:t>
      </w:r>
      <w:r>
        <w:rPr>
          <w:rFonts w:hint="eastAsia" w:ascii="仿宋_GB2312" w:hAnsi="仿宋_GB2312" w:eastAsia="仿宋_GB2312" w:cs="仿宋_GB2312"/>
          <w:snapToGrid/>
          <w:color w:val="auto"/>
          <w:kern w:val="2"/>
          <w:sz w:val="30"/>
          <w:szCs w:val="30"/>
          <w:lang w:eastAsia="zh-CN"/>
        </w:rPr>
        <w:t>3 号文)等文件规定，邀请相关专业专家，组成专家评审组，对新疆鼎石矿石有限责任公司提交，由新疆维吾尔自治区地质局巴音郭楞地质大队编制的《新疆鼎石矿石有限责任公司新疆和硕县曲惠北建筑用砂矿矿产资源开发利用与生态保护修复方案》采取函审方式进行了认真全面的审查，形成以下评审意见</w:t>
      </w:r>
      <w:r>
        <w:rPr>
          <w:rFonts w:ascii="宋体" w:hAnsi="宋体" w:eastAsia="宋体" w:cs="宋体"/>
          <w:sz w:val="27"/>
          <w:szCs w:val="27"/>
        </w:rPr>
        <w:t>：</w:t>
      </w:r>
    </w:p>
    <w:p w14:paraId="201E23EC">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both"/>
        <w:textAlignment w:val="auto"/>
        <w:rPr>
          <w:rFonts w:hint="eastAsia" w:ascii="仿宋_GB2312" w:hAnsi="仿宋_GB2312" w:eastAsia="仿宋_GB2312" w:cs="仿宋_GB2312"/>
          <w:b/>
          <w:bCs/>
          <w:snapToGrid/>
          <w:color w:val="auto"/>
          <w:kern w:val="2"/>
          <w:sz w:val="30"/>
          <w:szCs w:val="30"/>
          <w:lang w:eastAsia="zh-CN"/>
        </w:rPr>
      </w:pPr>
      <w:r>
        <w:rPr>
          <w:rFonts w:hint="eastAsia" w:ascii="仿宋_GB2312" w:hAnsi="仿宋_GB2312" w:eastAsia="仿宋_GB2312" w:cs="仿宋_GB2312"/>
          <w:b/>
          <w:bCs/>
          <w:snapToGrid/>
          <w:color w:val="auto"/>
          <w:kern w:val="2"/>
          <w:sz w:val="30"/>
          <w:szCs w:val="30"/>
          <w:lang w:eastAsia="zh-CN"/>
        </w:rPr>
        <w:t>一、矿山简介</w:t>
      </w:r>
    </w:p>
    <w:p w14:paraId="19659D35">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val="en-US" w:eastAsia="zh-CN"/>
        </w:rPr>
      </w:pPr>
      <w:r>
        <w:rPr>
          <w:rFonts w:hint="eastAsia" w:ascii="仿宋_GB2312" w:hAnsi="仿宋_GB2312" w:eastAsia="仿宋_GB2312" w:cs="仿宋_GB2312"/>
          <w:snapToGrid/>
          <w:color w:val="auto"/>
          <w:kern w:val="2"/>
          <w:sz w:val="30"/>
          <w:szCs w:val="30"/>
          <w:lang w:eastAsia="zh-CN"/>
        </w:rPr>
        <w:t>新疆和硕县曲惠北建筑用砂矿位于新疆和硕县</w:t>
      </w:r>
      <w:r>
        <w:rPr>
          <w:rFonts w:hint="eastAsia" w:ascii="仿宋_GB2312" w:hAnsi="仿宋_GB2312" w:eastAsia="仿宋_GB2312" w:cs="仿宋_GB2312"/>
          <w:snapToGrid/>
          <w:color w:val="auto"/>
          <w:kern w:val="2"/>
          <w:sz w:val="30"/>
          <w:szCs w:val="30"/>
          <w:lang w:val="en-US" w:eastAsia="zh-CN"/>
        </w:rPr>
        <w:t>东80</w:t>
      </w:r>
      <w:r>
        <w:rPr>
          <w:rFonts w:hint="eastAsia" w:ascii="仿宋_GB2312" w:hAnsi="仿宋_GB2312" w:eastAsia="仿宋_GB2312" w:cs="仿宋_GB2312"/>
          <w:snapToGrid/>
          <w:color w:val="auto"/>
          <w:kern w:val="2"/>
          <w:sz w:val="30"/>
          <w:szCs w:val="30"/>
          <w:lang w:eastAsia="zh-CN"/>
        </w:rPr>
        <w:t>°方向，直线距离约</w:t>
      </w:r>
      <w:r>
        <w:rPr>
          <w:rFonts w:hint="eastAsia" w:ascii="仿宋_GB2312" w:hAnsi="仿宋_GB2312" w:eastAsia="仿宋_GB2312" w:cs="仿宋_GB2312"/>
          <w:snapToGrid/>
          <w:color w:val="auto"/>
          <w:kern w:val="2"/>
          <w:sz w:val="30"/>
          <w:szCs w:val="30"/>
          <w:lang w:val="en-US" w:eastAsia="zh-CN"/>
        </w:rPr>
        <w:t>18</w:t>
      </w:r>
      <w:r>
        <w:rPr>
          <w:rFonts w:hint="eastAsia" w:ascii="仿宋_GB2312" w:hAnsi="仿宋_GB2312" w:eastAsia="仿宋_GB2312" w:cs="仿宋_GB2312"/>
          <w:snapToGrid/>
          <w:color w:val="auto"/>
          <w:kern w:val="2"/>
          <w:sz w:val="30"/>
          <w:szCs w:val="30"/>
          <w:lang w:eastAsia="zh-CN"/>
        </w:rPr>
        <w:t>千米处，</w:t>
      </w:r>
      <w:r>
        <w:rPr>
          <w:rFonts w:hint="eastAsia" w:ascii="仿宋_GB2312" w:hAnsi="仿宋_GB2312" w:eastAsia="仿宋_GB2312" w:cs="仿宋_GB2312"/>
          <w:snapToGrid/>
          <w:color w:val="auto"/>
          <w:kern w:val="2"/>
          <w:sz w:val="30"/>
          <w:szCs w:val="30"/>
          <w:lang w:val="en-US" w:eastAsia="zh-CN"/>
        </w:rPr>
        <w:t>位于</w:t>
      </w:r>
      <w:r>
        <w:rPr>
          <w:rFonts w:hint="eastAsia" w:ascii="仿宋_GB2312" w:hAnsi="仿宋_GB2312" w:eastAsia="仿宋_GB2312" w:cs="仿宋_GB2312"/>
          <w:snapToGrid/>
          <w:color w:val="auto"/>
          <w:kern w:val="2"/>
          <w:sz w:val="30"/>
          <w:szCs w:val="30"/>
          <w:lang w:eastAsia="zh-CN"/>
        </w:rPr>
        <w:t>曲惠</w:t>
      </w:r>
      <w:r>
        <w:rPr>
          <w:rFonts w:hint="eastAsia" w:ascii="仿宋_GB2312" w:hAnsi="仿宋_GB2312" w:eastAsia="仿宋_GB2312" w:cs="仿宋_GB2312"/>
          <w:snapToGrid/>
          <w:color w:val="auto"/>
          <w:kern w:val="2"/>
          <w:sz w:val="30"/>
          <w:szCs w:val="30"/>
          <w:lang w:val="en-US" w:eastAsia="zh-CN"/>
        </w:rPr>
        <w:t>镇北西332°方向，直线距离约4.5千米处，</w:t>
      </w:r>
      <w:r>
        <w:rPr>
          <w:rFonts w:hint="eastAsia" w:ascii="仿宋_GB2312" w:hAnsi="仿宋_GB2312" w:eastAsia="仿宋_GB2312" w:cs="仿宋_GB2312"/>
          <w:snapToGrid/>
          <w:color w:val="auto"/>
          <w:kern w:val="2"/>
          <w:sz w:val="30"/>
          <w:szCs w:val="30"/>
          <w:lang w:eastAsia="zh-CN"/>
        </w:rPr>
        <w:t>行政区划隶属于和硕县管辖。</w:t>
      </w:r>
      <w:r>
        <w:rPr>
          <w:rFonts w:hint="eastAsia" w:ascii="仿宋_GB2312" w:hAnsi="仿宋_GB2312" w:eastAsia="仿宋_GB2312" w:cs="仿宋_GB2312"/>
          <w:snapToGrid/>
          <w:color w:val="auto"/>
          <w:kern w:val="2"/>
          <w:sz w:val="30"/>
          <w:szCs w:val="30"/>
          <w:lang w:val="en-US" w:eastAsia="zh-CN"/>
        </w:rPr>
        <w:t>矿区中心地理坐标（CGCS2000坐标系）：东经</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snapToGrid/>
          <w:color w:val="auto"/>
          <w:kern w:val="2"/>
          <w:sz w:val="30"/>
          <w:szCs w:val="30"/>
          <w:lang w:val="en-US"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snapToGrid/>
          <w:color w:val="auto"/>
          <w:kern w:val="2"/>
          <w:sz w:val="30"/>
          <w:szCs w:val="30"/>
          <w:lang w:val="en-US"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snapToGrid/>
          <w:color w:val="auto"/>
          <w:kern w:val="2"/>
          <w:sz w:val="30"/>
          <w:szCs w:val="30"/>
          <w:lang w:val="en-US" w:eastAsia="zh-CN"/>
        </w:rPr>
        <w:t>″，北纬</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snapToGrid/>
          <w:color w:val="auto"/>
          <w:kern w:val="2"/>
          <w:sz w:val="30"/>
          <w:szCs w:val="30"/>
          <w:lang w:val="en-US"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snapToGrid/>
          <w:color w:val="auto"/>
          <w:kern w:val="2"/>
          <w:sz w:val="30"/>
          <w:szCs w:val="30"/>
          <w:lang w:val="en-US"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snapToGrid/>
          <w:color w:val="auto"/>
          <w:kern w:val="2"/>
          <w:sz w:val="30"/>
          <w:szCs w:val="30"/>
          <w:lang w:val="en-US" w:eastAsia="zh-CN"/>
        </w:rPr>
        <w:t>″。</w:t>
      </w:r>
    </w:p>
    <w:p w14:paraId="5F1EDE5B">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本次矿区范围由和硕县自然资源局</w:t>
      </w:r>
      <w:r>
        <w:rPr>
          <w:rFonts w:hint="eastAsia" w:ascii="仿宋_GB2312" w:hAnsi="仿宋_GB2312" w:eastAsia="仿宋_GB2312" w:cs="仿宋_GB2312"/>
          <w:snapToGrid/>
          <w:color w:val="auto"/>
          <w:kern w:val="2"/>
          <w:sz w:val="30"/>
          <w:szCs w:val="30"/>
          <w:lang w:val="en-US" w:eastAsia="zh-CN"/>
        </w:rPr>
        <w:t>划</w:t>
      </w:r>
      <w:r>
        <w:rPr>
          <w:rFonts w:hint="eastAsia" w:ascii="仿宋_GB2312" w:hAnsi="仿宋_GB2312" w:eastAsia="仿宋_GB2312" w:cs="仿宋_GB2312"/>
          <w:snapToGrid/>
          <w:color w:val="auto"/>
          <w:kern w:val="2"/>
          <w:sz w:val="30"/>
          <w:szCs w:val="30"/>
          <w:lang w:eastAsia="zh-CN"/>
        </w:rPr>
        <w:t>定，由新疆维吾尔自治区地质局巴音郭楞地质大队完成矿区地形测量。该矿区建筑用砂矿无采矿权争议区。拟申请的矿区范围长约</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snapToGrid/>
          <w:color w:val="auto"/>
          <w:kern w:val="2"/>
          <w:sz w:val="30"/>
          <w:szCs w:val="30"/>
          <w:lang w:eastAsia="zh-CN"/>
        </w:rPr>
        <w:t>m</w:t>
      </w:r>
      <w:bookmarkStart w:id="0" w:name="_GoBack"/>
      <w:bookmarkEnd w:id="0"/>
      <w:r>
        <w:rPr>
          <w:rFonts w:hint="eastAsia" w:ascii="仿宋_GB2312" w:hAnsi="仿宋_GB2312" w:eastAsia="仿宋_GB2312" w:cs="仿宋_GB2312"/>
          <w:snapToGrid/>
          <w:color w:val="auto"/>
          <w:kern w:val="2"/>
          <w:sz w:val="30"/>
          <w:szCs w:val="30"/>
          <w:lang w:eastAsia="zh-CN"/>
        </w:rPr>
        <w:t>,宽约</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snapToGrid/>
          <w:color w:val="auto"/>
          <w:kern w:val="2"/>
          <w:sz w:val="30"/>
          <w:szCs w:val="30"/>
          <w:lang w:eastAsia="zh-CN"/>
        </w:rPr>
        <w:t>m,拟批准的矿区范围面积</w:t>
      </w:r>
      <w:r>
        <w:rPr>
          <w:rFonts w:hint="eastAsia" w:ascii="仿宋_GB2312" w:hAnsi="仿宋_GB2312" w:eastAsia="仿宋_GB2312" w:cs="仿宋_GB2312"/>
          <w:color w:val="auto"/>
          <w:sz w:val="30"/>
          <w:szCs w:val="30"/>
          <w:lang w:eastAsia="zh-CN"/>
        </w:rPr>
        <w:t>0.3</w:t>
      </w:r>
      <w:r>
        <w:rPr>
          <w:rFonts w:hint="eastAsia" w:ascii="仿宋_GB2312" w:hAnsi="仿宋_GB2312" w:eastAsia="仿宋_GB2312" w:cs="仿宋_GB2312"/>
          <w:color w:val="auto"/>
          <w:sz w:val="30"/>
          <w:szCs w:val="30"/>
          <w:lang w:val="en-US" w:eastAsia="zh-CN"/>
        </w:rPr>
        <w:t>516</w:t>
      </w:r>
      <w:r>
        <w:rPr>
          <w:rFonts w:hint="eastAsia" w:ascii="仿宋_GB2312" w:hAnsi="仿宋_GB2312" w:eastAsia="仿宋_GB2312" w:cs="仿宋_GB2312"/>
          <w:snapToGrid/>
          <w:color w:val="auto"/>
          <w:kern w:val="2"/>
          <w:sz w:val="30"/>
          <w:szCs w:val="30"/>
          <w:lang w:eastAsia="zh-CN"/>
        </w:rPr>
        <w:t>平方千米。由4个拐点圈定。根据开发利用方案，矿山拟建设规模为10万立方米/年。开采最终边坡角</w:t>
      </w:r>
      <w:r>
        <w:rPr>
          <w:rFonts w:hint="eastAsia" w:ascii="仿宋_GB2312" w:hAnsi="仿宋_GB2312" w:eastAsia="仿宋_GB2312" w:cs="仿宋_GB2312"/>
          <w:snapToGrid/>
          <w:color w:val="auto"/>
          <w:kern w:val="2"/>
          <w:sz w:val="30"/>
          <w:szCs w:val="30"/>
          <w:lang w:val="en-US" w:eastAsia="zh-CN"/>
        </w:rPr>
        <w:t>45</w:t>
      </w:r>
      <w:r>
        <w:rPr>
          <w:rFonts w:hint="eastAsia" w:ascii="仿宋_GB2312" w:hAnsi="仿宋_GB2312" w:eastAsia="仿宋_GB2312" w:cs="仿宋_GB2312"/>
          <w:snapToGrid/>
          <w:color w:val="auto"/>
          <w:kern w:val="2"/>
          <w:sz w:val="30"/>
          <w:szCs w:val="30"/>
          <w:lang w:eastAsia="zh-CN"/>
        </w:rPr>
        <w:t>°，设计开采标高</w:t>
      </w:r>
      <w:r>
        <w:rPr>
          <w:rFonts w:hint="eastAsia" w:ascii="仿宋_GB2312" w:hAnsi="仿宋_GB2312" w:eastAsia="仿宋_GB2312" w:cs="仿宋_GB2312"/>
          <w:snapToGrid/>
          <w:color w:val="auto"/>
          <w:kern w:val="2"/>
          <w:sz w:val="30"/>
          <w:szCs w:val="30"/>
          <w:lang w:val="en-US"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snapToGrid/>
          <w:color w:val="auto"/>
          <w:kern w:val="2"/>
          <w:sz w:val="30"/>
          <w:szCs w:val="30"/>
          <w:lang w:val="en-US"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snapToGrid/>
          <w:color w:val="auto"/>
          <w:kern w:val="2"/>
          <w:sz w:val="30"/>
          <w:szCs w:val="30"/>
          <w:lang w:val="en-US" w:eastAsia="zh-CN"/>
        </w:rPr>
        <w:t>m</w:t>
      </w:r>
      <w:r>
        <w:rPr>
          <w:rFonts w:hint="eastAsia" w:ascii="仿宋_GB2312" w:hAnsi="仿宋_GB2312" w:eastAsia="仿宋_GB2312" w:cs="仿宋_GB2312"/>
          <w:snapToGrid/>
          <w:color w:val="auto"/>
          <w:kern w:val="2"/>
          <w:sz w:val="30"/>
          <w:szCs w:val="30"/>
          <w:lang w:eastAsia="zh-CN"/>
        </w:rPr>
        <w:t>。(表1)。</w:t>
      </w:r>
    </w:p>
    <w:p w14:paraId="70873770">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center"/>
        <w:textAlignment w:val="auto"/>
        <w:rPr>
          <w:rFonts w:hint="default" w:ascii="仿宋_GB2312" w:hAnsi="仿宋_GB2312" w:eastAsia="仿宋_GB2312" w:cs="仿宋_GB2312"/>
          <w:b/>
          <w:bCs/>
          <w:snapToGrid/>
          <w:color w:val="auto"/>
          <w:kern w:val="2"/>
          <w:sz w:val="30"/>
          <w:szCs w:val="30"/>
          <w:lang w:val="en-US" w:eastAsia="zh-CN"/>
        </w:rPr>
      </w:pPr>
      <w:r>
        <w:rPr>
          <w:rFonts w:hint="eastAsia" w:ascii="仿宋_GB2312" w:hAnsi="仿宋_GB2312" w:eastAsia="仿宋_GB2312" w:cs="仿宋_GB2312"/>
          <w:b/>
          <w:bCs/>
          <w:snapToGrid/>
          <w:color w:val="auto"/>
          <w:kern w:val="2"/>
          <w:sz w:val="30"/>
          <w:szCs w:val="30"/>
          <w:lang w:eastAsia="zh-CN"/>
        </w:rPr>
        <w:t>表1 矿区范围拐点坐标（CGCS2000</w:t>
      </w:r>
      <w:r>
        <w:rPr>
          <w:rFonts w:hint="eastAsia" w:ascii="仿宋_GB2312" w:hAnsi="仿宋_GB2312" w:eastAsia="仿宋_GB2312" w:cs="仿宋_GB2312"/>
          <w:b/>
          <w:bCs/>
          <w:snapToGrid/>
          <w:color w:val="auto"/>
          <w:kern w:val="2"/>
          <w:sz w:val="30"/>
          <w:szCs w:val="30"/>
          <w:lang w:val="en-US" w:eastAsia="zh-CN"/>
        </w:rPr>
        <w:t>坐标系）</w:t>
      </w:r>
    </w:p>
    <w:tbl>
      <w:tblPr>
        <w:tblStyle w:val="8"/>
        <w:tblW w:w="498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1"/>
        <w:gridCol w:w="1557"/>
        <w:gridCol w:w="1698"/>
        <w:gridCol w:w="2118"/>
        <w:gridCol w:w="2209"/>
        <w:gridCol w:w="886"/>
      </w:tblGrid>
      <w:tr w14:paraId="0588A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247" w:type="pct"/>
            <w:vMerge w:val="restart"/>
            <w:tcBorders>
              <w:bottom w:val="nil"/>
            </w:tcBorders>
            <w:vAlign w:val="center"/>
          </w:tcPr>
          <w:p w14:paraId="609C3C61">
            <w:pPr>
              <w:pStyle w:val="9"/>
              <w:keepNext w:val="0"/>
              <w:keepLines w:val="0"/>
              <w:pageBreakBefore w:val="0"/>
              <w:widowControl/>
              <w:kinsoku w:val="0"/>
              <w:wordWrap/>
              <w:overflowPunct/>
              <w:topLinePunct w:val="0"/>
              <w:autoSpaceDE w:val="0"/>
              <w:autoSpaceDN w:val="0"/>
              <w:bidi w:val="0"/>
              <w:adjustRightInd/>
              <w:snapToGrid/>
              <w:spacing w:line="240" w:lineRule="auto"/>
              <w:ind w:left="0"/>
              <w:jc w:val="center"/>
              <w:rPr>
                <w:rFonts w:hint="eastAsia" w:ascii="仿宋_GB2312" w:hAnsi="仿宋_GB2312" w:eastAsia="仿宋_GB2312" w:cs="仿宋_GB2312"/>
                <w:b w:val="0"/>
                <w:bCs w:val="0"/>
                <w:spacing w:val="9"/>
                <w:sz w:val="28"/>
                <w:szCs w:val="28"/>
              </w:rPr>
            </w:pPr>
            <w:r>
              <w:rPr>
                <w:rFonts w:hint="eastAsia" w:ascii="仿宋_GB2312" w:hAnsi="仿宋_GB2312" w:eastAsia="仿宋_GB2312" w:cs="仿宋_GB2312"/>
                <w:b w:val="0"/>
                <w:bCs w:val="0"/>
                <w:spacing w:val="9"/>
                <w:sz w:val="28"/>
                <w:szCs w:val="28"/>
              </w:rPr>
              <w:t>拐</w:t>
            </w:r>
          </w:p>
          <w:p w14:paraId="299FB1FE">
            <w:pPr>
              <w:pStyle w:val="9"/>
              <w:keepNext w:val="0"/>
              <w:keepLines w:val="0"/>
              <w:pageBreakBefore w:val="0"/>
              <w:widowControl/>
              <w:kinsoku w:val="0"/>
              <w:wordWrap/>
              <w:overflowPunct/>
              <w:topLinePunct w:val="0"/>
              <w:autoSpaceDE w:val="0"/>
              <w:autoSpaceDN w:val="0"/>
              <w:bidi w:val="0"/>
              <w:adjustRightInd/>
              <w:snapToGrid/>
              <w:spacing w:line="240" w:lineRule="auto"/>
              <w:ind w:left="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9"/>
                <w:sz w:val="28"/>
                <w:szCs w:val="28"/>
              </w:rPr>
              <w:t>点</w:t>
            </w:r>
          </w:p>
        </w:tc>
        <w:tc>
          <w:tcPr>
            <w:tcW w:w="1826" w:type="pct"/>
            <w:gridSpan w:val="2"/>
            <w:vAlign w:val="center"/>
          </w:tcPr>
          <w:p w14:paraId="0C891D64">
            <w:pPr>
              <w:pStyle w:val="9"/>
              <w:keepNext w:val="0"/>
              <w:keepLines w:val="0"/>
              <w:pageBreakBefore w:val="0"/>
              <w:widowControl/>
              <w:kinsoku w:val="0"/>
              <w:wordWrap/>
              <w:overflowPunct/>
              <w:topLinePunct w:val="0"/>
              <w:autoSpaceDE w:val="0"/>
              <w:autoSpaceDN w:val="0"/>
              <w:bidi w:val="0"/>
              <w:adjustRightInd/>
              <w:snapToGrid/>
              <w:spacing w:line="240" w:lineRule="auto"/>
              <w:ind w:left="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平面</w:t>
            </w:r>
            <w:r>
              <w:rPr>
                <w:rFonts w:hint="eastAsia" w:ascii="仿宋_GB2312" w:hAnsi="仿宋_GB2312" w:eastAsia="仿宋_GB2312" w:cs="仿宋_GB2312"/>
                <w:b w:val="0"/>
                <w:bCs w:val="0"/>
                <w:spacing w:val="3"/>
                <w:sz w:val="28"/>
                <w:szCs w:val="28"/>
                <w:lang w:val="en-US" w:eastAsia="zh-CN"/>
              </w:rPr>
              <w:t>直角</w:t>
            </w:r>
            <w:r>
              <w:rPr>
                <w:rFonts w:hint="eastAsia" w:ascii="仿宋_GB2312" w:hAnsi="仿宋_GB2312" w:eastAsia="仿宋_GB2312" w:cs="仿宋_GB2312"/>
                <w:b w:val="0"/>
                <w:bCs w:val="0"/>
                <w:spacing w:val="3"/>
                <w:sz w:val="28"/>
                <w:szCs w:val="28"/>
              </w:rPr>
              <w:t>坐标</w:t>
            </w:r>
          </w:p>
        </w:tc>
        <w:tc>
          <w:tcPr>
            <w:tcW w:w="2428" w:type="pct"/>
            <w:gridSpan w:val="2"/>
            <w:vAlign w:val="center"/>
          </w:tcPr>
          <w:p w14:paraId="5F042527">
            <w:pPr>
              <w:pStyle w:val="9"/>
              <w:keepNext w:val="0"/>
              <w:keepLines w:val="0"/>
              <w:pageBreakBefore w:val="0"/>
              <w:widowControl/>
              <w:kinsoku w:val="0"/>
              <w:wordWrap/>
              <w:overflowPunct/>
              <w:topLinePunct w:val="0"/>
              <w:autoSpaceDE w:val="0"/>
              <w:autoSpaceDN w:val="0"/>
              <w:bidi w:val="0"/>
              <w:adjustRightInd/>
              <w:snapToGrid/>
              <w:spacing w:line="240" w:lineRule="auto"/>
              <w:ind w:left="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3"/>
                <w:sz w:val="28"/>
                <w:szCs w:val="28"/>
              </w:rPr>
              <w:t>经纬度</w:t>
            </w:r>
          </w:p>
        </w:tc>
        <w:tc>
          <w:tcPr>
            <w:tcW w:w="497" w:type="pct"/>
            <w:vMerge w:val="restart"/>
            <w:tcBorders>
              <w:bottom w:val="nil"/>
            </w:tcBorders>
            <w:vAlign w:val="center"/>
          </w:tcPr>
          <w:p w14:paraId="48452810">
            <w:pPr>
              <w:pStyle w:val="9"/>
              <w:keepNext w:val="0"/>
              <w:keepLines w:val="0"/>
              <w:pageBreakBefore w:val="0"/>
              <w:widowControl/>
              <w:kinsoku w:val="0"/>
              <w:wordWrap/>
              <w:overflowPunct/>
              <w:topLinePunct w:val="0"/>
              <w:autoSpaceDE w:val="0"/>
              <w:autoSpaceDN w:val="0"/>
              <w:bidi w:val="0"/>
              <w:adjustRightInd/>
              <w:snapToGrid/>
              <w:spacing w:line="240" w:lineRule="auto"/>
              <w:ind w:left="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5"/>
                <w:sz w:val="28"/>
                <w:szCs w:val="28"/>
              </w:rPr>
              <w:t>面积</w:t>
            </w:r>
          </w:p>
        </w:tc>
      </w:tr>
      <w:tr w14:paraId="42347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247" w:type="pct"/>
            <w:vMerge w:val="continue"/>
            <w:tcBorders>
              <w:top w:val="nil"/>
            </w:tcBorders>
            <w:vAlign w:val="center"/>
          </w:tcPr>
          <w:p w14:paraId="28E79855">
            <w:pPr>
              <w:keepNext w:val="0"/>
              <w:keepLines w:val="0"/>
              <w:pageBreakBefore w:val="0"/>
              <w:widowControl/>
              <w:kinsoku w:val="0"/>
              <w:wordWrap/>
              <w:overflowPunct/>
              <w:topLinePunct w:val="0"/>
              <w:autoSpaceDE w:val="0"/>
              <w:autoSpaceDN w:val="0"/>
              <w:bidi w:val="0"/>
              <w:adjustRightInd/>
              <w:snapToGrid/>
              <w:spacing w:line="240" w:lineRule="auto"/>
              <w:ind w:left="0"/>
              <w:jc w:val="center"/>
              <w:rPr>
                <w:rFonts w:hint="eastAsia" w:ascii="仿宋_GB2312" w:hAnsi="仿宋_GB2312" w:eastAsia="仿宋_GB2312" w:cs="仿宋_GB2312"/>
                <w:b w:val="0"/>
                <w:bCs w:val="0"/>
                <w:sz w:val="28"/>
                <w:szCs w:val="28"/>
              </w:rPr>
            </w:pPr>
          </w:p>
        </w:tc>
        <w:tc>
          <w:tcPr>
            <w:tcW w:w="873" w:type="pct"/>
            <w:vAlign w:val="center"/>
          </w:tcPr>
          <w:p w14:paraId="6FAE33FE">
            <w:pPr>
              <w:pStyle w:val="9"/>
              <w:keepNext w:val="0"/>
              <w:keepLines w:val="0"/>
              <w:pageBreakBefore w:val="0"/>
              <w:widowControl/>
              <w:kinsoku w:val="0"/>
              <w:wordWrap/>
              <w:overflowPunct/>
              <w:topLinePunct w:val="0"/>
              <w:autoSpaceDE w:val="0"/>
              <w:autoSpaceDN w:val="0"/>
              <w:bidi w:val="0"/>
              <w:adjustRightInd/>
              <w:snapToGrid/>
              <w:spacing w:line="240" w:lineRule="auto"/>
              <w:ind w:left="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X</w:t>
            </w:r>
          </w:p>
        </w:tc>
        <w:tc>
          <w:tcPr>
            <w:tcW w:w="952" w:type="pct"/>
            <w:vAlign w:val="center"/>
          </w:tcPr>
          <w:p w14:paraId="46393CE9">
            <w:pPr>
              <w:pStyle w:val="9"/>
              <w:keepNext w:val="0"/>
              <w:keepLines w:val="0"/>
              <w:pageBreakBefore w:val="0"/>
              <w:widowControl/>
              <w:kinsoku w:val="0"/>
              <w:wordWrap/>
              <w:overflowPunct/>
              <w:topLinePunct w:val="0"/>
              <w:autoSpaceDE w:val="0"/>
              <w:autoSpaceDN w:val="0"/>
              <w:bidi w:val="0"/>
              <w:adjustRightInd/>
              <w:snapToGrid/>
              <w:spacing w:line="240" w:lineRule="auto"/>
              <w:ind w:left="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Y</w:t>
            </w:r>
          </w:p>
        </w:tc>
        <w:tc>
          <w:tcPr>
            <w:tcW w:w="1188" w:type="pct"/>
            <w:vAlign w:val="center"/>
          </w:tcPr>
          <w:p w14:paraId="7E8C356A">
            <w:pPr>
              <w:pStyle w:val="9"/>
              <w:keepNext w:val="0"/>
              <w:keepLines w:val="0"/>
              <w:pageBreakBefore w:val="0"/>
              <w:widowControl/>
              <w:kinsoku w:val="0"/>
              <w:wordWrap/>
              <w:overflowPunct/>
              <w:topLinePunct w:val="0"/>
              <w:autoSpaceDE w:val="0"/>
              <w:autoSpaceDN w:val="0"/>
              <w:bidi w:val="0"/>
              <w:adjustRightInd/>
              <w:snapToGrid/>
              <w:spacing w:line="240" w:lineRule="auto"/>
              <w:ind w:left="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6"/>
                <w:sz w:val="28"/>
                <w:szCs w:val="28"/>
              </w:rPr>
              <w:t>东经(E)</w:t>
            </w:r>
          </w:p>
        </w:tc>
        <w:tc>
          <w:tcPr>
            <w:tcW w:w="1239" w:type="pct"/>
            <w:vAlign w:val="center"/>
          </w:tcPr>
          <w:p w14:paraId="681A149C">
            <w:pPr>
              <w:pStyle w:val="9"/>
              <w:keepNext w:val="0"/>
              <w:keepLines w:val="0"/>
              <w:pageBreakBefore w:val="0"/>
              <w:widowControl/>
              <w:kinsoku w:val="0"/>
              <w:wordWrap/>
              <w:overflowPunct/>
              <w:topLinePunct w:val="0"/>
              <w:autoSpaceDE w:val="0"/>
              <w:autoSpaceDN w:val="0"/>
              <w:bidi w:val="0"/>
              <w:adjustRightInd/>
              <w:snapToGrid/>
              <w:spacing w:line="240" w:lineRule="auto"/>
              <w:ind w:left="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3"/>
                <w:sz w:val="28"/>
                <w:szCs w:val="28"/>
              </w:rPr>
              <w:t>北纬(N)</w:t>
            </w:r>
          </w:p>
        </w:tc>
        <w:tc>
          <w:tcPr>
            <w:tcW w:w="497" w:type="pct"/>
            <w:vMerge w:val="continue"/>
            <w:tcBorders>
              <w:top w:val="nil"/>
            </w:tcBorders>
            <w:vAlign w:val="center"/>
          </w:tcPr>
          <w:p w14:paraId="52FBAA5F">
            <w:pPr>
              <w:keepNext w:val="0"/>
              <w:keepLines w:val="0"/>
              <w:pageBreakBefore w:val="0"/>
              <w:widowControl/>
              <w:kinsoku w:val="0"/>
              <w:wordWrap/>
              <w:overflowPunct/>
              <w:topLinePunct w:val="0"/>
              <w:autoSpaceDE w:val="0"/>
              <w:autoSpaceDN w:val="0"/>
              <w:bidi w:val="0"/>
              <w:adjustRightInd/>
              <w:snapToGrid/>
              <w:spacing w:line="240" w:lineRule="auto"/>
              <w:ind w:left="0"/>
              <w:jc w:val="center"/>
              <w:rPr>
                <w:rFonts w:hint="eastAsia" w:ascii="仿宋_GB2312" w:hAnsi="仿宋_GB2312" w:eastAsia="仿宋_GB2312" w:cs="仿宋_GB2312"/>
                <w:b w:val="0"/>
                <w:bCs w:val="0"/>
                <w:sz w:val="28"/>
                <w:szCs w:val="28"/>
              </w:rPr>
            </w:pPr>
          </w:p>
        </w:tc>
      </w:tr>
      <w:tr w14:paraId="0A62D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441" w:type="dxa"/>
            <w:vAlign w:val="center"/>
          </w:tcPr>
          <w:p w14:paraId="1A74A4FD">
            <w:pPr>
              <w:keepNext w:val="0"/>
              <w:keepLines w:val="0"/>
              <w:pageBreakBefore w:val="0"/>
              <w:widowControl/>
              <w:tabs>
                <w:tab w:val="left" w:pos="630"/>
              </w:tabs>
              <w:kinsoku w:val="0"/>
              <w:wordWrap/>
              <w:overflowPunct/>
              <w:topLinePunct w:val="0"/>
              <w:autoSpaceDE w:val="0"/>
              <w:autoSpaceDN w:val="0"/>
              <w:bidi w:val="0"/>
              <w:adjustRightInd/>
              <w:snapToGrid/>
              <w:spacing w:line="240" w:lineRule="auto"/>
              <w:jc w:val="center"/>
              <w:textAlignment w:val="baseline"/>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rPr>
              <w:t>1</w:t>
            </w:r>
          </w:p>
        </w:tc>
        <w:tc>
          <w:tcPr>
            <w:tcW w:w="1557" w:type="dxa"/>
            <w:vAlign w:val="center"/>
          </w:tcPr>
          <w:p w14:paraId="7A2DBCA9">
            <w:pPr>
              <w:tabs>
                <w:tab w:val="left" w:pos="630"/>
              </w:tabs>
              <w:adjustRightInd w:val="0"/>
              <w:snapToGrid w:val="0"/>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lang w:val="en-US" w:eastAsia="zh-CN"/>
              </w:rPr>
              <w:t xml:space="preserve">* </w:t>
            </w:r>
          </w:p>
        </w:tc>
        <w:tc>
          <w:tcPr>
            <w:tcW w:w="1698" w:type="dxa"/>
            <w:vAlign w:val="center"/>
          </w:tcPr>
          <w:p w14:paraId="5CFB6593">
            <w:pPr>
              <w:tabs>
                <w:tab w:val="left" w:pos="630"/>
              </w:tabs>
              <w:adjustRightInd w:val="0"/>
              <w:snapToGrid w:val="0"/>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lang w:val="en-US" w:eastAsia="zh-CN"/>
              </w:rPr>
              <w:t xml:space="preserve">* </w:t>
            </w:r>
          </w:p>
        </w:tc>
        <w:tc>
          <w:tcPr>
            <w:tcW w:w="2118" w:type="dxa"/>
            <w:vAlign w:val="center"/>
          </w:tcPr>
          <w:p w14:paraId="6B03ABE2">
            <w:pPr>
              <w:tabs>
                <w:tab w:val="left" w:pos="630"/>
              </w:tabs>
              <w:adjustRightInd w:val="0"/>
              <w:snapToGrid w:val="0"/>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lang w:val="en-US" w:eastAsia="zh-CN"/>
              </w:rPr>
              <w:t xml:space="preserve">* </w:t>
            </w:r>
          </w:p>
        </w:tc>
        <w:tc>
          <w:tcPr>
            <w:tcW w:w="2209" w:type="dxa"/>
            <w:vAlign w:val="center"/>
          </w:tcPr>
          <w:p w14:paraId="77596E0C">
            <w:pPr>
              <w:tabs>
                <w:tab w:val="left" w:pos="630"/>
              </w:tabs>
              <w:adjustRightInd w:val="0"/>
              <w:snapToGrid w:val="0"/>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lang w:val="en-US" w:eastAsia="zh-CN"/>
              </w:rPr>
              <w:t xml:space="preserve">* </w:t>
            </w:r>
          </w:p>
        </w:tc>
        <w:tc>
          <w:tcPr>
            <w:tcW w:w="497" w:type="pct"/>
            <w:vMerge w:val="restart"/>
            <w:tcBorders>
              <w:bottom w:val="nil"/>
            </w:tcBorders>
            <w:vAlign w:val="center"/>
          </w:tcPr>
          <w:p w14:paraId="54BD2242">
            <w:pPr>
              <w:keepNext w:val="0"/>
              <w:keepLines w:val="0"/>
              <w:pageBreakBefore w:val="0"/>
              <w:widowControl/>
              <w:kinsoku w:val="0"/>
              <w:wordWrap/>
              <w:overflowPunct/>
              <w:topLinePunct w:val="0"/>
              <w:autoSpaceDE w:val="0"/>
              <w:autoSpaceDN w:val="0"/>
              <w:bidi w:val="0"/>
              <w:adjustRightInd/>
              <w:snapToGrid/>
              <w:spacing w:line="240" w:lineRule="auto"/>
              <w:ind w:left="0"/>
              <w:jc w:val="center"/>
              <w:rPr>
                <w:rFonts w:hint="eastAsia" w:ascii="仿宋_GB2312" w:hAnsi="仿宋_GB2312" w:eastAsia="仿宋_GB2312" w:cs="仿宋_GB2312"/>
                <w:b w:val="0"/>
                <w:bCs w:val="0"/>
                <w:sz w:val="28"/>
                <w:szCs w:val="28"/>
              </w:rPr>
            </w:pPr>
          </w:p>
          <w:p w14:paraId="60EC87A6">
            <w:pPr>
              <w:pStyle w:val="9"/>
              <w:keepNext w:val="0"/>
              <w:keepLines w:val="0"/>
              <w:pageBreakBefore w:val="0"/>
              <w:widowControl/>
              <w:kinsoku w:val="0"/>
              <w:wordWrap/>
              <w:overflowPunct/>
              <w:topLinePunct w:val="0"/>
              <w:autoSpaceDE w:val="0"/>
              <w:autoSpaceDN w:val="0"/>
              <w:bidi w:val="0"/>
              <w:adjustRightInd/>
              <w:snapToGrid/>
              <w:spacing w:line="240" w:lineRule="auto"/>
              <w:ind w:left="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0.3</w:t>
            </w:r>
            <w:r>
              <w:rPr>
                <w:rFonts w:hint="eastAsia" w:ascii="仿宋_GB2312" w:hAnsi="仿宋_GB2312" w:eastAsia="仿宋_GB2312" w:cs="仿宋_GB2312"/>
                <w:b w:val="0"/>
                <w:bCs w:val="0"/>
                <w:sz w:val="28"/>
                <w:szCs w:val="28"/>
                <w:lang w:val="en-US" w:eastAsia="zh-CN"/>
              </w:rPr>
              <w:t>516</w:t>
            </w:r>
          </w:p>
          <w:p w14:paraId="593BF1C1">
            <w:pPr>
              <w:pStyle w:val="9"/>
              <w:keepNext w:val="0"/>
              <w:keepLines w:val="0"/>
              <w:pageBreakBefore w:val="0"/>
              <w:widowControl/>
              <w:kinsoku w:val="0"/>
              <w:wordWrap/>
              <w:overflowPunct/>
              <w:topLinePunct w:val="0"/>
              <w:autoSpaceDE w:val="0"/>
              <w:autoSpaceDN w:val="0"/>
              <w:bidi w:val="0"/>
              <w:adjustRightInd/>
              <w:snapToGrid/>
              <w:spacing w:line="240" w:lineRule="auto"/>
              <w:ind w:left="0"/>
              <w:jc w:val="center"/>
              <w:rPr>
                <w:rFonts w:hint="default" w:ascii="仿宋_GB2312" w:hAnsi="仿宋_GB2312" w:eastAsia="仿宋_GB2312" w:cs="仿宋_GB2312"/>
                <w:b w:val="0"/>
                <w:bCs w:val="0"/>
                <w:sz w:val="28"/>
                <w:szCs w:val="28"/>
                <w:lang w:val="en-US"/>
              </w:rPr>
            </w:pPr>
            <w:r>
              <w:rPr>
                <w:rFonts w:hint="eastAsia" w:ascii="仿宋_GB2312" w:hAnsi="仿宋_GB2312" w:eastAsia="仿宋_GB2312" w:cs="仿宋_GB2312"/>
                <w:snapToGrid/>
                <w:color w:val="auto"/>
                <w:kern w:val="2"/>
                <w:sz w:val="30"/>
                <w:szCs w:val="30"/>
                <w:lang w:val="en-US" w:eastAsia="zh-CN"/>
              </w:rPr>
              <w:t>m</w:t>
            </w:r>
            <w:r>
              <w:rPr>
                <w:rFonts w:hint="eastAsia" w:ascii="仿宋_GB2312" w:hAnsi="仿宋_GB2312" w:eastAsia="仿宋_GB2312" w:cs="仿宋_GB2312"/>
                <w:snapToGrid/>
                <w:color w:val="auto"/>
                <w:kern w:val="2"/>
                <w:sz w:val="30"/>
                <w:szCs w:val="30"/>
                <w:vertAlign w:val="superscript"/>
                <w:lang w:val="en-US" w:eastAsia="zh-CN"/>
              </w:rPr>
              <w:t>2</w:t>
            </w:r>
          </w:p>
        </w:tc>
      </w:tr>
      <w:tr w14:paraId="74D3F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441" w:type="dxa"/>
            <w:vAlign w:val="center"/>
          </w:tcPr>
          <w:p w14:paraId="772193A1">
            <w:pPr>
              <w:keepNext w:val="0"/>
              <w:keepLines w:val="0"/>
              <w:pageBreakBefore w:val="0"/>
              <w:widowControl/>
              <w:tabs>
                <w:tab w:val="left" w:pos="630"/>
              </w:tabs>
              <w:kinsoku w:val="0"/>
              <w:wordWrap/>
              <w:overflowPunct/>
              <w:topLinePunct w:val="0"/>
              <w:autoSpaceDE w:val="0"/>
              <w:autoSpaceDN w:val="0"/>
              <w:bidi w:val="0"/>
              <w:adjustRightInd/>
              <w:snapToGrid/>
              <w:spacing w:line="240" w:lineRule="auto"/>
              <w:jc w:val="center"/>
              <w:textAlignment w:val="baseline"/>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rPr>
              <w:t>2</w:t>
            </w:r>
          </w:p>
        </w:tc>
        <w:tc>
          <w:tcPr>
            <w:tcW w:w="1557" w:type="dxa"/>
            <w:vAlign w:val="center"/>
          </w:tcPr>
          <w:p w14:paraId="27959561">
            <w:pPr>
              <w:tabs>
                <w:tab w:val="left" w:pos="630"/>
              </w:tabs>
              <w:adjustRightInd w:val="0"/>
              <w:snapToGrid w:val="0"/>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lang w:val="en-US" w:eastAsia="zh-CN"/>
              </w:rPr>
              <w:t xml:space="preserve">* </w:t>
            </w:r>
          </w:p>
        </w:tc>
        <w:tc>
          <w:tcPr>
            <w:tcW w:w="1698" w:type="dxa"/>
            <w:vAlign w:val="center"/>
          </w:tcPr>
          <w:p w14:paraId="7C7AC9F8">
            <w:pPr>
              <w:tabs>
                <w:tab w:val="left" w:pos="630"/>
              </w:tabs>
              <w:adjustRightInd w:val="0"/>
              <w:snapToGrid w:val="0"/>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lang w:val="en-US" w:eastAsia="zh-CN"/>
              </w:rPr>
              <w:t xml:space="preserve">* </w:t>
            </w:r>
          </w:p>
        </w:tc>
        <w:tc>
          <w:tcPr>
            <w:tcW w:w="2118" w:type="dxa"/>
            <w:vAlign w:val="center"/>
          </w:tcPr>
          <w:p w14:paraId="4D6D5A8B">
            <w:pPr>
              <w:tabs>
                <w:tab w:val="left" w:pos="630"/>
              </w:tabs>
              <w:adjustRightInd w:val="0"/>
              <w:snapToGrid w:val="0"/>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lang w:val="en-US" w:eastAsia="zh-CN"/>
              </w:rPr>
              <w:t xml:space="preserve">* </w:t>
            </w:r>
          </w:p>
        </w:tc>
        <w:tc>
          <w:tcPr>
            <w:tcW w:w="2209" w:type="dxa"/>
            <w:vAlign w:val="center"/>
          </w:tcPr>
          <w:p w14:paraId="063D7960">
            <w:pPr>
              <w:tabs>
                <w:tab w:val="left" w:pos="630"/>
              </w:tabs>
              <w:adjustRightInd w:val="0"/>
              <w:snapToGrid w:val="0"/>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lang w:val="en-US" w:eastAsia="zh-CN"/>
              </w:rPr>
              <w:t xml:space="preserve">* </w:t>
            </w:r>
          </w:p>
        </w:tc>
        <w:tc>
          <w:tcPr>
            <w:tcW w:w="497" w:type="pct"/>
            <w:vMerge w:val="continue"/>
            <w:tcBorders>
              <w:top w:val="nil"/>
              <w:bottom w:val="nil"/>
            </w:tcBorders>
            <w:vAlign w:val="center"/>
          </w:tcPr>
          <w:p w14:paraId="4CB6707E">
            <w:pPr>
              <w:keepNext w:val="0"/>
              <w:keepLines w:val="0"/>
              <w:pageBreakBefore w:val="0"/>
              <w:widowControl/>
              <w:kinsoku w:val="0"/>
              <w:wordWrap/>
              <w:overflowPunct/>
              <w:topLinePunct w:val="0"/>
              <w:autoSpaceDE w:val="0"/>
              <w:autoSpaceDN w:val="0"/>
              <w:bidi w:val="0"/>
              <w:adjustRightInd/>
              <w:snapToGrid/>
              <w:spacing w:line="240" w:lineRule="auto"/>
              <w:ind w:left="0"/>
              <w:jc w:val="center"/>
              <w:rPr>
                <w:rFonts w:hint="eastAsia" w:ascii="仿宋_GB2312" w:hAnsi="仿宋_GB2312" w:eastAsia="仿宋_GB2312" w:cs="仿宋_GB2312"/>
                <w:b w:val="0"/>
                <w:bCs w:val="0"/>
                <w:sz w:val="28"/>
                <w:szCs w:val="28"/>
              </w:rPr>
            </w:pPr>
          </w:p>
        </w:tc>
      </w:tr>
      <w:tr w14:paraId="0F491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441" w:type="dxa"/>
            <w:vAlign w:val="center"/>
          </w:tcPr>
          <w:p w14:paraId="0247767F">
            <w:pPr>
              <w:keepNext w:val="0"/>
              <w:keepLines w:val="0"/>
              <w:pageBreakBefore w:val="0"/>
              <w:widowControl/>
              <w:tabs>
                <w:tab w:val="left" w:pos="630"/>
              </w:tabs>
              <w:kinsoku w:val="0"/>
              <w:wordWrap/>
              <w:overflowPunct/>
              <w:topLinePunct w:val="0"/>
              <w:autoSpaceDE w:val="0"/>
              <w:autoSpaceDN w:val="0"/>
              <w:bidi w:val="0"/>
              <w:adjustRightInd/>
              <w:snapToGrid/>
              <w:spacing w:line="240" w:lineRule="auto"/>
              <w:jc w:val="center"/>
              <w:textAlignment w:val="baseline"/>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rPr>
              <w:t>3</w:t>
            </w:r>
          </w:p>
        </w:tc>
        <w:tc>
          <w:tcPr>
            <w:tcW w:w="1557" w:type="dxa"/>
            <w:vAlign w:val="center"/>
          </w:tcPr>
          <w:p w14:paraId="26667B45">
            <w:pPr>
              <w:tabs>
                <w:tab w:val="left" w:pos="630"/>
              </w:tabs>
              <w:adjustRightInd w:val="0"/>
              <w:snapToGrid w:val="0"/>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lang w:val="en-US" w:eastAsia="zh-CN"/>
              </w:rPr>
              <w:t xml:space="preserve">* </w:t>
            </w:r>
          </w:p>
        </w:tc>
        <w:tc>
          <w:tcPr>
            <w:tcW w:w="1698" w:type="dxa"/>
            <w:vAlign w:val="center"/>
          </w:tcPr>
          <w:p w14:paraId="1A8A610C">
            <w:pPr>
              <w:tabs>
                <w:tab w:val="left" w:pos="630"/>
              </w:tabs>
              <w:adjustRightInd w:val="0"/>
              <w:snapToGrid w:val="0"/>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lang w:val="en-US" w:eastAsia="zh-CN"/>
              </w:rPr>
              <w:t xml:space="preserve">* </w:t>
            </w:r>
          </w:p>
        </w:tc>
        <w:tc>
          <w:tcPr>
            <w:tcW w:w="2118" w:type="dxa"/>
            <w:vAlign w:val="center"/>
          </w:tcPr>
          <w:p w14:paraId="0101451D">
            <w:pPr>
              <w:tabs>
                <w:tab w:val="left" w:pos="630"/>
              </w:tabs>
              <w:adjustRightInd w:val="0"/>
              <w:snapToGrid w:val="0"/>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lang w:val="en-US" w:eastAsia="zh-CN"/>
              </w:rPr>
              <w:t xml:space="preserve">* </w:t>
            </w:r>
          </w:p>
        </w:tc>
        <w:tc>
          <w:tcPr>
            <w:tcW w:w="2209" w:type="dxa"/>
            <w:vAlign w:val="center"/>
          </w:tcPr>
          <w:p w14:paraId="46B22972">
            <w:pPr>
              <w:tabs>
                <w:tab w:val="left" w:pos="630"/>
              </w:tabs>
              <w:adjustRightInd w:val="0"/>
              <w:snapToGrid w:val="0"/>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lang w:val="en-US" w:eastAsia="zh-CN"/>
              </w:rPr>
              <w:t xml:space="preserve">* </w:t>
            </w:r>
          </w:p>
        </w:tc>
        <w:tc>
          <w:tcPr>
            <w:tcW w:w="497" w:type="pct"/>
            <w:vMerge w:val="continue"/>
            <w:tcBorders>
              <w:top w:val="nil"/>
              <w:bottom w:val="nil"/>
            </w:tcBorders>
            <w:vAlign w:val="center"/>
          </w:tcPr>
          <w:p w14:paraId="1C53AC62">
            <w:pPr>
              <w:keepNext w:val="0"/>
              <w:keepLines w:val="0"/>
              <w:pageBreakBefore w:val="0"/>
              <w:widowControl/>
              <w:kinsoku w:val="0"/>
              <w:wordWrap/>
              <w:overflowPunct/>
              <w:topLinePunct w:val="0"/>
              <w:autoSpaceDE w:val="0"/>
              <w:autoSpaceDN w:val="0"/>
              <w:bidi w:val="0"/>
              <w:adjustRightInd/>
              <w:snapToGrid/>
              <w:spacing w:line="240" w:lineRule="auto"/>
              <w:ind w:left="0"/>
              <w:jc w:val="center"/>
              <w:rPr>
                <w:rFonts w:hint="eastAsia" w:ascii="仿宋_GB2312" w:hAnsi="仿宋_GB2312" w:eastAsia="仿宋_GB2312" w:cs="仿宋_GB2312"/>
                <w:b w:val="0"/>
                <w:bCs w:val="0"/>
                <w:sz w:val="28"/>
                <w:szCs w:val="28"/>
              </w:rPr>
            </w:pPr>
          </w:p>
        </w:tc>
      </w:tr>
      <w:tr w14:paraId="37082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441" w:type="dxa"/>
            <w:vAlign w:val="center"/>
          </w:tcPr>
          <w:p w14:paraId="52187CD4">
            <w:pPr>
              <w:keepNext w:val="0"/>
              <w:keepLines w:val="0"/>
              <w:pageBreakBefore w:val="0"/>
              <w:widowControl/>
              <w:tabs>
                <w:tab w:val="left" w:pos="630"/>
              </w:tabs>
              <w:kinsoku w:val="0"/>
              <w:wordWrap/>
              <w:overflowPunct/>
              <w:topLinePunct w:val="0"/>
              <w:autoSpaceDE w:val="0"/>
              <w:autoSpaceDN w:val="0"/>
              <w:bidi w:val="0"/>
              <w:adjustRightInd/>
              <w:snapToGrid/>
              <w:spacing w:line="240" w:lineRule="auto"/>
              <w:jc w:val="center"/>
              <w:textAlignment w:val="baseline"/>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rPr>
              <w:t>4</w:t>
            </w:r>
          </w:p>
        </w:tc>
        <w:tc>
          <w:tcPr>
            <w:tcW w:w="1557" w:type="dxa"/>
            <w:vAlign w:val="center"/>
          </w:tcPr>
          <w:p w14:paraId="75F616D7">
            <w:pPr>
              <w:tabs>
                <w:tab w:val="left" w:pos="630"/>
              </w:tabs>
              <w:adjustRightInd w:val="0"/>
              <w:snapToGrid w:val="0"/>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lang w:val="en-US" w:eastAsia="zh-CN"/>
              </w:rPr>
              <w:t xml:space="preserve">* </w:t>
            </w:r>
          </w:p>
        </w:tc>
        <w:tc>
          <w:tcPr>
            <w:tcW w:w="1698" w:type="dxa"/>
            <w:vAlign w:val="center"/>
          </w:tcPr>
          <w:p w14:paraId="33C00CEE">
            <w:pPr>
              <w:tabs>
                <w:tab w:val="left" w:pos="630"/>
              </w:tabs>
              <w:adjustRightInd w:val="0"/>
              <w:snapToGrid w:val="0"/>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lang w:val="en-US" w:eastAsia="zh-CN"/>
              </w:rPr>
              <w:t xml:space="preserve">* </w:t>
            </w:r>
          </w:p>
        </w:tc>
        <w:tc>
          <w:tcPr>
            <w:tcW w:w="2118" w:type="dxa"/>
            <w:vAlign w:val="center"/>
          </w:tcPr>
          <w:p w14:paraId="7F414828">
            <w:pPr>
              <w:tabs>
                <w:tab w:val="left" w:pos="630"/>
              </w:tabs>
              <w:adjustRightInd w:val="0"/>
              <w:snapToGrid w:val="0"/>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lang w:val="en-US" w:eastAsia="zh-CN"/>
              </w:rPr>
              <w:t xml:space="preserve">* </w:t>
            </w:r>
          </w:p>
        </w:tc>
        <w:tc>
          <w:tcPr>
            <w:tcW w:w="2209" w:type="dxa"/>
            <w:vAlign w:val="center"/>
          </w:tcPr>
          <w:p w14:paraId="082CA5C9">
            <w:pPr>
              <w:tabs>
                <w:tab w:val="left" w:pos="630"/>
              </w:tabs>
              <w:adjustRightInd w:val="0"/>
              <w:snapToGrid w:val="0"/>
              <w:spacing w:line="24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color w:val="auto"/>
                <w:sz w:val="28"/>
                <w:szCs w:val="28"/>
                <w:lang w:val="en-US" w:eastAsia="zh-CN"/>
              </w:rPr>
              <w:t xml:space="preserve">* </w:t>
            </w:r>
          </w:p>
        </w:tc>
        <w:tc>
          <w:tcPr>
            <w:tcW w:w="497" w:type="pct"/>
            <w:vMerge w:val="continue"/>
            <w:tcBorders>
              <w:top w:val="nil"/>
            </w:tcBorders>
            <w:vAlign w:val="center"/>
          </w:tcPr>
          <w:p w14:paraId="0EE336AE">
            <w:pPr>
              <w:keepNext w:val="0"/>
              <w:keepLines w:val="0"/>
              <w:pageBreakBefore w:val="0"/>
              <w:widowControl/>
              <w:kinsoku w:val="0"/>
              <w:wordWrap/>
              <w:overflowPunct/>
              <w:topLinePunct w:val="0"/>
              <w:autoSpaceDE w:val="0"/>
              <w:autoSpaceDN w:val="0"/>
              <w:bidi w:val="0"/>
              <w:adjustRightInd/>
              <w:snapToGrid/>
              <w:spacing w:line="240" w:lineRule="auto"/>
              <w:ind w:left="0"/>
              <w:jc w:val="center"/>
              <w:rPr>
                <w:rFonts w:hint="eastAsia" w:ascii="仿宋_GB2312" w:hAnsi="仿宋_GB2312" w:eastAsia="仿宋_GB2312" w:cs="仿宋_GB2312"/>
                <w:b w:val="0"/>
                <w:bCs w:val="0"/>
                <w:sz w:val="28"/>
                <w:szCs w:val="28"/>
              </w:rPr>
            </w:pPr>
          </w:p>
        </w:tc>
      </w:tr>
    </w:tbl>
    <w:p w14:paraId="617BF4A5">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both"/>
        <w:textAlignment w:val="auto"/>
        <w:rPr>
          <w:rFonts w:hint="eastAsia" w:ascii="仿宋_GB2312" w:hAnsi="仿宋_GB2312" w:eastAsia="仿宋_GB2312" w:cs="仿宋_GB2312"/>
          <w:b/>
          <w:bCs/>
          <w:snapToGrid/>
          <w:color w:val="auto"/>
          <w:kern w:val="2"/>
          <w:sz w:val="30"/>
          <w:szCs w:val="30"/>
          <w:lang w:eastAsia="zh-CN"/>
        </w:rPr>
      </w:pPr>
      <w:r>
        <w:rPr>
          <w:rFonts w:hint="eastAsia" w:ascii="仿宋_GB2312" w:hAnsi="仿宋_GB2312" w:eastAsia="仿宋_GB2312" w:cs="仿宋_GB2312"/>
          <w:b/>
          <w:bCs/>
          <w:snapToGrid/>
          <w:color w:val="auto"/>
          <w:kern w:val="2"/>
          <w:sz w:val="30"/>
          <w:szCs w:val="30"/>
          <w:lang w:eastAsia="zh-CN"/>
        </w:rPr>
        <w:t>二、野外地质调查完成主要工作量</w:t>
      </w:r>
    </w:p>
    <w:p w14:paraId="664597A3">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野外实地调查面积0.</w:t>
      </w:r>
      <w:r>
        <w:rPr>
          <w:rFonts w:hint="eastAsia" w:ascii="仿宋_GB2312" w:hAnsi="仿宋_GB2312" w:eastAsia="仿宋_GB2312" w:cs="仿宋_GB2312"/>
          <w:snapToGrid/>
          <w:color w:val="auto"/>
          <w:kern w:val="2"/>
          <w:sz w:val="30"/>
          <w:szCs w:val="30"/>
          <w:lang w:val="en-US" w:eastAsia="zh-CN"/>
        </w:rPr>
        <w:t>41</w:t>
      </w:r>
      <w:r>
        <w:rPr>
          <w:rFonts w:hint="eastAsia" w:ascii="仿宋_GB2312" w:hAnsi="仿宋_GB2312" w:eastAsia="仿宋_GB2312" w:cs="仿宋_GB2312"/>
          <w:snapToGrid/>
          <w:color w:val="auto"/>
          <w:kern w:val="2"/>
          <w:sz w:val="30"/>
          <w:szCs w:val="30"/>
          <w:lang w:eastAsia="zh-CN"/>
        </w:rPr>
        <w:t>平方千米，野外调查点20个，调查路线1条，长2.46千米。完成的工作量基本满足方案编写的要求。</w:t>
      </w:r>
    </w:p>
    <w:p w14:paraId="3DE4EE82">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both"/>
        <w:textAlignment w:val="auto"/>
        <w:rPr>
          <w:rFonts w:hint="eastAsia" w:ascii="仿宋_GB2312" w:hAnsi="仿宋_GB2312" w:eastAsia="仿宋_GB2312" w:cs="仿宋_GB2312"/>
          <w:b/>
          <w:bCs/>
          <w:snapToGrid/>
          <w:color w:val="auto"/>
          <w:kern w:val="2"/>
          <w:sz w:val="30"/>
          <w:szCs w:val="30"/>
          <w:lang w:eastAsia="zh-CN"/>
        </w:rPr>
      </w:pPr>
      <w:r>
        <w:rPr>
          <w:rFonts w:hint="eastAsia" w:ascii="仿宋_GB2312" w:hAnsi="仿宋_GB2312" w:eastAsia="仿宋_GB2312" w:cs="仿宋_GB2312"/>
          <w:b/>
          <w:bCs/>
          <w:snapToGrid/>
          <w:color w:val="auto"/>
          <w:kern w:val="2"/>
          <w:sz w:val="30"/>
          <w:szCs w:val="30"/>
          <w:lang w:eastAsia="zh-CN"/>
        </w:rPr>
        <w:t>三、开发利用方案</w:t>
      </w:r>
    </w:p>
    <w:p w14:paraId="17C5A986">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both"/>
        <w:textAlignment w:val="auto"/>
        <w:rPr>
          <w:rFonts w:hint="eastAsia" w:ascii="仿宋_GB2312" w:hAnsi="仿宋_GB2312" w:eastAsia="仿宋_GB2312" w:cs="仿宋_GB2312"/>
          <w:b/>
          <w:bCs/>
          <w:snapToGrid/>
          <w:color w:val="auto"/>
          <w:kern w:val="2"/>
          <w:sz w:val="30"/>
          <w:szCs w:val="30"/>
          <w:lang w:eastAsia="zh-CN"/>
        </w:rPr>
      </w:pPr>
      <w:r>
        <w:rPr>
          <w:rFonts w:hint="eastAsia" w:ascii="仿宋_GB2312" w:hAnsi="仿宋_GB2312" w:eastAsia="仿宋_GB2312" w:cs="仿宋_GB2312"/>
          <w:b/>
          <w:bCs/>
          <w:snapToGrid/>
          <w:color w:val="auto"/>
          <w:kern w:val="2"/>
          <w:sz w:val="30"/>
          <w:szCs w:val="30"/>
          <w:lang w:val="en-US" w:eastAsia="zh-CN"/>
        </w:rPr>
        <w:t>(1)</w:t>
      </w:r>
      <w:r>
        <w:rPr>
          <w:rFonts w:hint="eastAsia" w:ascii="仿宋_GB2312" w:hAnsi="仿宋_GB2312" w:eastAsia="仿宋_GB2312" w:cs="仿宋_GB2312"/>
          <w:b/>
          <w:bCs/>
          <w:snapToGrid/>
          <w:color w:val="auto"/>
          <w:kern w:val="2"/>
          <w:sz w:val="30"/>
          <w:szCs w:val="30"/>
          <w:lang w:eastAsia="zh-CN"/>
        </w:rPr>
        <w:t>《方案》简介</w:t>
      </w:r>
    </w:p>
    <w:p w14:paraId="696FF770">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1、设计利用资源量</w:t>
      </w:r>
    </w:p>
    <w:p w14:paraId="699F484D">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依据202</w:t>
      </w:r>
      <w:r>
        <w:rPr>
          <w:rFonts w:hint="eastAsia" w:ascii="仿宋_GB2312" w:hAnsi="仿宋_GB2312" w:eastAsia="仿宋_GB2312" w:cs="仿宋_GB2312"/>
          <w:snapToGrid/>
          <w:color w:val="auto"/>
          <w:kern w:val="2"/>
          <w:sz w:val="30"/>
          <w:szCs w:val="30"/>
          <w:lang w:val="en-US" w:eastAsia="zh-CN"/>
        </w:rPr>
        <w:t>5</w:t>
      </w:r>
      <w:r>
        <w:rPr>
          <w:rFonts w:hint="eastAsia" w:ascii="仿宋_GB2312" w:hAnsi="仿宋_GB2312" w:eastAsia="仿宋_GB2312" w:cs="仿宋_GB2312"/>
          <w:snapToGrid/>
          <w:color w:val="auto"/>
          <w:kern w:val="2"/>
          <w:sz w:val="30"/>
          <w:szCs w:val="30"/>
          <w:lang w:eastAsia="zh-CN"/>
        </w:rPr>
        <w:t>年</w:t>
      </w:r>
      <w:r>
        <w:rPr>
          <w:rFonts w:hint="eastAsia" w:ascii="仿宋_GB2312" w:hAnsi="仿宋_GB2312" w:eastAsia="仿宋_GB2312" w:cs="仿宋_GB2312"/>
          <w:snapToGrid/>
          <w:color w:val="auto"/>
          <w:kern w:val="2"/>
          <w:sz w:val="30"/>
          <w:szCs w:val="30"/>
          <w:lang w:val="en-US" w:eastAsia="zh-CN"/>
        </w:rPr>
        <w:t>1</w:t>
      </w:r>
      <w:r>
        <w:rPr>
          <w:rFonts w:hint="eastAsia" w:ascii="仿宋_GB2312" w:hAnsi="仿宋_GB2312" w:eastAsia="仿宋_GB2312" w:cs="仿宋_GB2312"/>
          <w:snapToGrid/>
          <w:color w:val="auto"/>
          <w:kern w:val="2"/>
          <w:sz w:val="30"/>
          <w:szCs w:val="30"/>
          <w:lang w:eastAsia="zh-CN"/>
        </w:rPr>
        <w:t>月新疆维吾尔自治区地质局巴音郭楞地质大队编制的《</w:t>
      </w:r>
      <w:r>
        <w:rPr>
          <w:rFonts w:hint="eastAsia" w:ascii="仿宋_GB2312" w:hAnsi="仿宋_GB2312" w:eastAsia="仿宋_GB2312" w:cs="仿宋_GB2312"/>
          <w:color w:val="auto"/>
          <w:sz w:val="30"/>
          <w:szCs w:val="30"/>
          <w:lang w:eastAsia="zh-CN"/>
        </w:rPr>
        <w:t>新疆和硕县曲惠北建筑用砂矿详查报告</w:t>
      </w:r>
      <w:r>
        <w:rPr>
          <w:rFonts w:hint="eastAsia" w:ascii="仿宋_GB2312" w:hAnsi="仿宋_GB2312" w:eastAsia="仿宋_GB2312" w:cs="仿宋_GB2312"/>
          <w:snapToGrid/>
          <w:color w:val="auto"/>
          <w:kern w:val="2"/>
          <w:sz w:val="30"/>
          <w:szCs w:val="30"/>
          <w:lang w:eastAsia="zh-CN"/>
        </w:rPr>
        <w:t>》及其评审意见书(</w:t>
      </w:r>
      <w:r>
        <w:rPr>
          <w:rFonts w:hint="eastAsia" w:ascii="仿宋_GB2312" w:hAnsi="仿宋_GB2312" w:eastAsia="仿宋_GB2312" w:cs="仿宋_GB2312"/>
          <w:snapToGrid/>
          <w:color w:val="auto"/>
          <w:kern w:val="2"/>
          <w:sz w:val="30"/>
          <w:szCs w:val="30"/>
          <w:lang w:val="en-US" w:eastAsia="zh-CN"/>
        </w:rPr>
        <w:t>硕</w:t>
      </w:r>
      <w:r>
        <w:rPr>
          <w:rFonts w:hint="eastAsia" w:ascii="仿宋_GB2312" w:hAnsi="仿宋_GB2312" w:eastAsia="仿宋_GB2312" w:cs="仿宋_GB2312"/>
          <w:snapToGrid/>
          <w:color w:val="auto"/>
          <w:kern w:val="2"/>
          <w:sz w:val="30"/>
          <w:szCs w:val="30"/>
          <w:lang w:eastAsia="zh-CN"/>
        </w:rPr>
        <w:t>自然资储评[202</w:t>
      </w:r>
      <w:r>
        <w:rPr>
          <w:rFonts w:hint="eastAsia" w:ascii="仿宋_GB2312" w:hAnsi="仿宋_GB2312" w:eastAsia="仿宋_GB2312" w:cs="仿宋_GB2312"/>
          <w:snapToGrid/>
          <w:color w:val="auto"/>
          <w:kern w:val="2"/>
          <w:sz w:val="30"/>
          <w:szCs w:val="30"/>
          <w:lang w:val="en-US" w:eastAsia="zh-CN"/>
        </w:rPr>
        <w:t>5</w:t>
      </w:r>
      <w:r>
        <w:rPr>
          <w:rFonts w:hint="eastAsia" w:ascii="仿宋_GB2312" w:hAnsi="仿宋_GB2312" w:eastAsia="仿宋_GB2312" w:cs="仿宋_GB2312"/>
          <w:snapToGrid/>
          <w:color w:val="auto"/>
          <w:kern w:val="2"/>
          <w:sz w:val="30"/>
          <w:szCs w:val="30"/>
          <w:lang w:eastAsia="zh-CN"/>
        </w:rPr>
        <w:t>]0</w:t>
      </w:r>
      <w:r>
        <w:rPr>
          <w:rFonts w:hint="eastAsia" w:ascii="仿宋_GB2312" w:hAnsi="仿宋_GB2312" w:eastAsia="仿宋_GB2312" w:cs="仿宋_GB2312"/>
          <w:snapToGrid/>
          <w:color w:val="auto"/>
          <w:kern w:val="2"/>
          <w:sz w:val="30"/>
          <w:szCs w:val="30"/>
          <w:lang w:val="en-US" w:eastAsia="zh-CN"/>
        </w:rPr>
        <w:t>2</w:t>
      </w:r>
      <w:r>
        <w:rPr>
          <w:rFonts w:hint="eastAsia" w:ascii="仿宋_GB2312" w:hAnsi="仿宋_GB2312" w:eastAsia="仿宋_GB2312" w:cs="仿宋_GB2312"/>
          <w:snapToGrid/>
          <w:color w:val="auto"/>
          <w:kern w:val="2"/>
          <w:sz w:val="30"/>
          <w:szCs w:val="30"/>
          <w:lang w:eastAsia="zh-CN"/>
        </w:rPr>
        <w:t>号),矿区内查明建筑用砂矿推断资源量 (TD)</w:t>
      </w:r>
      <w:r>
        <w:rPr>
          <w:rFonts w:hint="eastAsia" w:ascii="仿宋_GB2312" w:hAnsi="仿宋_GB2312" w:eastAsia="仿宋_GB2312" w:cs="仿宋_GB2312"/>
          <w:color w:val="auto"/>
          <w:sz w:val="30"/>
          <w:szCs w:val="30"/>
          <w:highlight w:val="none"/>
          <w:lang w:val="en-US" w:eastAsia="zh-CN"/>
        </w:rPr>
        <w:t>86.25</w:t>
      </w:r>
      <w:r>
        <w:rPr>
          <w:rFonts w:hint="eastAsia" w:ascii="仿宋_GB2312" w:hAnsi="仿宋_GB2312" w:eastAsia="仿宋_GB2312" w:cs="仿宋_GB2312"/>
          <w:snapToGrid/>
          <w:color w:val="auto"/>
          <w:kern w:val="2"/>
          <w:sz w:val="30"/>
          <w:szCs w:val="30"/>
          <w:lang w:eastAsia="zh-CN"/>
        </w:rPr>
        <w:t>万</w:t>
      </w:r>
      <w:r>
        <w:rPr>
          <w:rFonts w:hint="eastAsia" w:ascii="仿宋_GB2312" w:hAnsi="仿宋_GB2312" w:eastAsia="仿宋_GB2312" w:cs="仿宋_GB2312"/>
          <w:snapToGrid/>
          <w:color w:val="auto"/>
          <w:kern w:val="2"/>
          <w:sz w:val="30"/>
          <w:szCs w:val="30"/>
          <w:lang w:val="en-US" w:eastAsia="zh-CN"/>
        </w:rPr>
        <w:t>m</w:t>
      </w:r>
      <w:r>
        <w:rPr>
          <w:rFonts w:hint="eastAsia" w:ascii="仿宋_GB2312" w:hAnsi="仿宋_GB2312" w:eastAsia="仿宋_GB2312" w:cs="仿宋_GB2312"/>
          <w:snapToGrid/>
          <w:color w:val="auto"/>
          <w:kern w:val="2"/>
          <w:sz w:val="30"/>
          <w:szCs w:val="30"/>
          <w:vertAlign w:val="superscript"/>
          <w:lang w:val="en-US" w:eastAsia="zh-CN"/>
        </w:rPr>
        <w:t>3</w:t>
      </w:r>
      <w:r>
        <w:rPr>
          <w:rFonts w:hint="eastAsia" w:ascii="仿宋_GB2312" w:hAnsi="仿宋_GB2312" w:eastAsia="仿宋_GB2312" w:cs="仿宋_GB2312"/>
          <w:snapToGrid/>
          <w:color w:val="auto"/>
          <w:kern w:val="2"/>
          <w:sz w:val="30"/>
          <w:szCs w:val="30"/>
          <w:lang w:eastAsia="zh-CN"/>
        </w:rPr>
        <w:t>。设计开采境界内矿石量(推断资源量)</w:t>
      </w:r>
      <w:r>
        <w:rPr>
          <w:rFonts w:hint="eastAsia" w:ascii="仿宋_GB2312" w:hAnsi="仿宋_GB2312" w:eastAsia="仿宋_GB2312" w:cs="仿宋_GB2312"/>
          <w:color w:val="auto"/>
          <w:sz w:val="30"/>
          <w:szCs w:val="30"/>
          <w:highlight w:val="none"/>
          <w:lang w:val="en-US" w:eastAsia="zh-CN"/>
        </w:rPr>
        <w:t>86.25</w:t>
      </w:r>
      <w:r>
        <w:rPr>
          <w:rFonts w:hint="eastAsia" w:ascii="仿宋_GB2312" w:hAnsi="仿宋_GB2312" w:eastAsia="仿宋_GB2312" w:cs="仿宋_GB2312"/>
          <w:snapToGrid/>
          <w:color w:val="auto"/>
          <w:kern w:val="2"/>
          <w:sz w:val="30"/>
          <w:szCs w:val="30"/>
          <w:lang w:eastAsia="zh-CN"/>
        </w:rPr>
        <w:t>万</w:t>
      </w:r>
      <w:r>
        <w:rPr>
          <w:rFonts w:hint="eastAsia" w:ascii="仿宋_GB2312" w:hAnsi="仿宋_GB2312" w:eastAsia="仿宋_GB2312" w:cs="仿宋_GB2312"/>
          <w:snapToGrid/>
          <w:color w:val="auto"/>
          <w:kern w:val="2"/>
          <w:sz w:val="30"/>
          <w:szCs w:val="30"/>
          <w:lang w:val="en-US" w:eastAsia="zh-CN"/>
        </w:rPr>
        <w:t>m</w:t>
      </w:r>
      <w:r>
        <w:rPr>
          <w:rFonts w:hint="eastAsia" w:ascii="仿宋_GB2312" w:hAnsi="仿宋_GB2312" w:eastAsia="仿宋_GB2312" w:cs="仿宋_GB2312"/>
          <w:snapToGrid/>
          <w:color w:val="auto"/>
          <w:kern w:val="2"/>
          <w:sz w:val="30"/>
          <w:szCs w:val="30"/>
          <w:vertAlign w:val="superscript"/>
          <w:lang w:val="en-US" w:eastAsia="zh-CN"/>
        </w:rPr>
        <w:t>3</w:t>
      </w:r>
      <w:r>
        <w:rPr>
          <w:rFonts w:hint="eastAsia" w:ascii="仿宋_GB2312" w:hAnsi="仿宋_GB2312" w:eastAsia="仿宋_GB2312" w:cs="仿宋_GB2312"/>
          <w:snapToGrid/>
          <w:color w:val="auto"/>
          <w:kern w:val="2"/>
          <w:sz w:val="30"/>
          <w:szCs w:val="30"/>
          <w:lang w:eastAsia="zh-CN"/>
        </w:rPr>
        <w:t>,   设计利用率100.00%。</w:t>
      </w:r>
    </w:p>
    <w:p w14:paraId="3F42B7D2">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2、矿体特征</w:t>
      </w:r>
    </w:p>
    <w:p w14:paraId="6059B428">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矿体赋存于第四系更新统-全新统(</w:t>
      </w:r>
      <w:r>
        <w:rPr>
          <w:rFonts w:hint="default" w:ascii="仿宋_GB2312" w:hAnsi="仿宋_GB2312" w:eastAsia="仿宋_GB2312" w:cs="仿宋_GB2312"/>
          <w:color w:val="auto"/>
          <w:sz w:val="28"/>
          <w:szCs w:val="28"/>
          <w:highlight w:val="none"/>
          <w:lang w:val="en-US" w:eastAsia="zh-CN"/>
        </w:rPr>
        <w:t>Q</w:t>
      </w:r>
      <w:r>
        <w:rPr>
          <w:rFonts w:hint="default" w:ascii="仿宋_GB2312" w:hAnsi="仿宋_GB2312" w:eastAsia="仿宋_GB2312" w:cs="仿宋_GB2312"/>
          <w:color w:val="auto"/>
          <w:sz w:val="28"/>
          <w:szCs w:val="28"/>
          <w:highlight w:val="none"/>
          <w:vertAlign w:val="subscript"/>
          <w:lang w:val="en-US" w:eastAsia="zh-CN"/>
        </w:rPr>
        <w:t>3-4</w:t>
      </w:r>
      <w:r>
        <w:rPr>
          <w:rFonts w:hint="default" w:ascii="仿宋_GB2312" w:hAnsi="仿宋_GB2312" w:eastAsia="仿宋_GB2312" w:cs="仿宋_GB2312"/>
          <w:color w:val="auto"/>
          <w:sz w:val="28"/>
          <w:szCs w:val="28"/>
          <w:highlight w:val="none"/>
          <w:lang w:val="en-US" w:eastAsia="zh-CN"/>
        </w:rPr>
        <w:t>pl</w:t>
      </w:r>
      <w:r>
        <w:rPr>
          <w:rFonts w:hint="eastAsia" w:ascii="仿宋_GB2312" w:hAnsi="仿宋_GB2312" w:eastAsia="仿宋_GB2312" w:cs="仿宋_GB2312"/>
          <w:snapToGrid/>
          <w:color w:val="auto"/>
          <w:kern w:val="2"/>
          <w:sz w:val="30"/>
          <w:szCs w:val="30"/>
          <w:lang w:eastAsia="zh-CN"/>
        </w:rPr>
        <w:t>)冲洪积物中，地表</w:t>
      </w:r>
      <w:r>
        <w:rPr>
          <w:rFonts w:hint="eastAsia" w:ascii="仿宋_GB2312" w:hAnsi="仿宋_GB2312" w:eastAsia="仿宋_GB2312" w:cs="仿宋_GB2312"/>
          <w:snapToGrid/>
          <w:color w:val="auto"/>
          <w:kern w:val="2"/>
          <w:sz w:val="30"/>
          <w:szCs w:val="30"/>
          <w:lang w:val="en-US" w:eastAsia="zh-CN"/>
        </w:rPr>
        <w:t>覆盖层平均厚度1.50米</w:t>
      </w:r>
      <w:r>
        <w:rPr>
          <w:rFonts w:hint="eastAsia" w:ascii="仿宋_GB2312" w:hAnsi="仿宋_GB2312" w:eastAsia="仿宋_GB2312" w:cs="仿宋_GB2312"/>
          <w:snapToGrid/>
          <w:color w:val="auto"/>
          <w:kern w:val="2"/>
          <w:sz w:val="30"/>
          <w:szCs w:val="30"/>
          <w:lang w:eastAsia="zh-CN"/>
        </w:rPr>
        <w:t>，砂砾石层(矿体)磨圆度较好，多呈次圆状，分选性好。主要由灰色、青灰色砾石、粗砂组成。矿区内已控制可采矿层厚度</w:t>
      </w:r>
      <w:r>
        <w:rPr>
          <w:rFonts w:hint="eastAsia" w:ascii="仿宋_GB2312" w:hAnsi="仿宋_GB2312" w:eastAsia="仿宋_GB2312" w:cs="仿宋_GB2312"/>
          <w:snapToGrid/>
          <w:color w:val="auto"/>
          <w:kern w:val="2"/>
          <w:sz w:val="30"/>
          <w:szCs w:val="30"/>
          <w:lang w:val="en-US" w:eastAsia="zh-CN"/>
        </w:rPr>
        <w:t>2.5</w:t>
      </w:r>
      <w:r>
        <w:rPr>
          <w:rFonts w:hint="eastAsia" w:ascii="仿宋_GB2312" w:hAnsi="仿宋_GB2312" w:eastAsia="仿宋_GB2312" w:cs="仿宋_GB2312"/>
          <w:snapToGrid/>
          <w:color w:val="auto"/>
          <w:kern w:val="2"/>
          <w:sz w:val="30"/>
          <w:szCs w:val="30"/>
          <w:lang w:eastAsia="zh-CN"/>
        </w:rPr>
        <w:t>m,砾石砾径一般约0.15-40cm。目前矿区范围内均为砂砾石矿层，矿层向四周均延伸至矿区外。</w:t>
      </w:r>
    </w:p>
    <w:p w14:paraId="695AEF60">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3、设计方案</w:t>
      </w:r>
    </w:p>
    <w:p w14:paraId="7FEE9ABE">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建设规模：设计生产规模为10万立方米/年原矿。</w:t>
      </w:r>
    </w:p>
    <w:p w14:paraId="5AB5508B">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产品方案：推荐产品方案为矿石粒径0.15～0.5mm、0.5～5mm、 5～20mm、20～40mm四个粒级的建筑用砂石料。</w:t>
      </w:r>
    </w:p>
    <w:p w14:paraId="06143773">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开采方式：设计采用露天凹陷方式开采。</w:t>
      </w:r>
    </w:p>
    <w:p w14:paraId="739AFB98">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开拓运输方案：设计采用公路开拓-汽车运输方案。</w:t>
      </w:r>
    </w:p>
    <w:p w14:paraId="05A7C68F">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采矿方法：根据矿山地形地质条件、矿体赋存特征，设计采用 缓倾斜一次采全高方法，设计采矿回采率为95%。</w:t>
      </w:r>
    </w:p>
    <w:p w14:paraId="03ABEC70">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矿山服务年限：</w:t>
      </w:r>
      <w:r>
        <w:rPr>
          <w:rFonts w:hint="eastAsia" w:ascii="仿宋_GB2312" w:hAnsi="仿宋_GB2312" w:eastAsia="仿宋_GB2312" w:cs="仿宋_GB2312"/>
          <w:snapToGrid/>
          <w:color w:val="auto"/>
          <w:kern w:val="2"/>
          <w:sz w:val="30"/>
          <w:szCs w:val="30"/>
          <w:lang w:val="en-US" w:eastAsia="zh-CN"/>
        </w:rPr>
        <w:t>8.2</w:t>
      </w:r>
      <w:r>
        <w:rPr>
          <w:rFonts w:hint="eastAsia" w:ascii="仿宋_GB2312" w:hAnsi="仿宋_GB2312" w:eastAsia="仿宋_GB2312" w:cs="仿宋_GB2312"/>
          <w:snapToGrid/>
          <w:color w:val="auto"/>
          <w:kern w:val="2"/>
          <w:sz w:val="30"/>
          <w:szCs w:val="30"/>
          <w:lang w:eastAsia="zh-CN"/>
        </w:rPr>
        <w:t>年(</w:t>
      </w:r>
      <w:r>
        <w:rPr>
          <w:rFonts w:hint="eastAsia" w:ascii="仿宋_GB2312" w:hAnsi="仿宋_GB2312" w:eastAsia="仿宋_GB2312" w:cs="仿宋_GB2312"/>
          <w:snapToGrid/>
          <w:color w:val="auto"/>
          <w:kern w:val="2"/>
          <w:sz w:val="30"/>
          <w:szCs w:val="30"/>
          <w:lang w:val="en-US" w:eastAsia="zh-CN"/>
        </w:rPr>
        <w:t>8</w:t>
      </w:r>
      <w:r>
        <w:rPr>
          <w:rFonts w:hint="eastAsia" w:ascii="仿宋_GB2312" w:hAnsi="仿宋_GB2312" w:eastAsia="仿宋_GB2312" w:cs="仿宋_GB2312"/>
          <w:snapToGrid/>
          <w:color w:val="auto"/>
          <w:kern w:val="2"/>
          <w:sz w:val="30"/>
          <w:szCs w:val="30"/>
          <w:lang w:eastAsia="zh-CN"/>
        </w:rPr>
        <w:t>年)。</w:t>
      </w:r>
    </w:p>
    <w:p w14:paraId="38625B8A">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both"/>
        <w:textAlignment w:val="auto"/>
        <w:rPr>
          <w:rFonts w:hint="eastAsia" w:ascii="仿宋_GB2312" w:hAnsi="仿宋_GB2312" w:eastAsia="仿宋_GB2312" w:cs="仿宋_GB2312"/>
          <w:b/>
          <w:bCs/>
          <w:snapToGrid/>
          <w:color w:val="auto"/>
          <w:kern w:val="2"/>
          <w:sz w:val="30"/>
          <w:szCs w:val="30"/>
          <w:lang w:eastAsia="zh-CN"/>
        </w:rPr>
      </w:pPr>
      <w:r>
        <w:rPr>
          <w:rFonts w:hint="eastAsia" w:ascii="仿宋_GB2312" w:hAnsi="仿宋_GB2312" w:eastAsia="仿宋_GB2312" w:cs="仿宋_GB2312"/>
          <w:b/>
          <w:bCs/>
          <w:snapToGrid/>
          <w:color w:val="auto"/>
          <w:kern w:val="2"/>
          <w:sz w:val="30"/>
          <w:szCs w:val="30"/>
          <w:lang w:eastAsia="zh-CN"/>
        </w:rPr>
        <w:t>(2)主要审查意见</w:t>
      </w:r>
    </w:p>
    <w:p w14:paraId="60CE9308">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1、该矿属于中型矿山，《方案》</w:t>
      </w:r>
      <w:r>
        <w:rPr>
          <w:rFonts w:hint="eastAsia" w:ascii="仿宋_GB2312" w:hAnsi="仿宋_GB2312" w:eastAsia="仿宋_GB2312" w:cs="仿宋_GB2312"/>
          <w:snapToGrid/>
          <w:color w:val="auto"/>
          <w:kern w:val="2"/>
          <w:sz w:val="30"/>
          <w:szCs w:val="30"/>
          <w:lang w:val="en-US" w:eastAsia="zh-CN"/>
        </w:rPr>
        <w:t>由</w:t>
      </w:r>
      <w:r>
        <w:rPr>
          <w:rFonts w:hint="eastAsia" w:ascii="仿宋_GB2312" w:hAnsi="仿宋_GB2312" w:eastAsia="仿宋_GB2312" w:cs="仿宋_GB2312"/>
          <w:snapToGrid/>
          <w:color w:val="auto"/>
          <w:kern w:val="2"/>
          <w:sz w:val="30"/>
          <w:szCs w:val="30"/>
          <w:lang w:eastAsia="zh-CN"/>
        </w:rPr>
        <w:t>新疆维吾尔自治区地质局巴音郭楞地质大队编写，章节齐全，内容全面，基本上达到矿产资源开发利用方案编写要求。</w:t>
      </w:r>
    </w:p>
    <w:p w14:paraId="1218B2CA">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2、《方案》编制依据地质资料为202</w:t>
      </w:r>
      <w:r>
        <w:rPr>
          <w:rFonts w:hint="eastAsia" w:ascii="仿宋_GB2312" w:hAnsi="仿宋_GB2312" w:eastAsia="仿宋_GB2312" w:cs="仿宋_GB2312"/>
          <w:snapToGrid/>
          <w:color w:val="auto"/>
          <w:kern w:val="2"/>
          <w:sz w:val="30"/>
          <w:szCs w:val="30"/>
          <w:lang w:val="en-US" w:eastAsia="zh-CN"/>
        </w:rPr>
        <w:t>5</w:t>
      </w:r>
      <w:r>
        <w:rPr>
          <w:rFonts w:hint="eastAsia" w:ascii="仿宋_GB2312" w:hAnsi="仿宋_GB2312" w:eastAsia="仿宋_GB2312" w:cs="仿宋_GB2312"/>
          <w:snapToGrid/>
          <w:color w:val="auto"/>
          <w:kern w:val="2"/>
          <w:sz w:val="30"/>
          <w:szCs w:val="30"/>
          <w:lang w:eastAsia="zh-CN"/>
        </w:rPr>
        <w:t>年</w:t>
      </w:r>
      <w:r>
        <w:rPr>
          <w:rFonts w:hint="eastAsia" w:ascii="仿宋_GB2312" w:hAnsi="仿宋_GB2312" w:eastAsia="仿宋_GB2312" w:cs="仿宋_GB2312"/>
          <w:snapToGrid/>
          <w:color w:val="auto"/>
          <w:kern w:val="2"/>
          <w:sz w:val="30"/>
          <w:szCs w:val="30"/>
          <w:lang w:val="en-US" w:eastAsia="zh-CN"/>
        </w:rPr>
        <w:t>1</w:t>
      </w:r>
      <w:r>
        <w:rPr>
          <w:rFonts w:hint="eastAsia" w:ascii="仿宋_GB2312" w:hAnsi="仿宋_GB2312" w:eastAsia="仿宋_GB2312" w:cs="仿宋_GB2312"/>
          <w:snapToGrid/>
          <w:color w:val="auto"/>
          <w:kern w:val="2"/>
          <w:sz w:val="30"/>
          <w:szCs w:val="30"/>
          <w:lang w:eastAsia="zh-CN"/>
        </w:rPr>
        <w:t>月新疆维吾尔自治区地质局巴音郭楞地质大队</w:t>
      </w:r>
      <w:r>
        <w:rPr>
          <w:rFonts w:hint="eastAsia" w:ascii="仿宋_GB2312" w:hAnsi="仿宋_GB2312" w:eastAsia="仿宋_GB2312" w:cs="仿宋_GB2312"/>
          <w:snapToGrid/>
          <w:color w:val="auto"/>
          <w:kern w:val="2"/>
          <w:sz w:val="30"/>
          <w:szCs w:val="30"/>
          <w:lang w:val="en-US" w:eastAsia="zh-CN"/>
        </w:rPr>
        <w:t>编写的</w:t>
      </w:r>
      <w:r>
        <w:rPr>
          <w:rFonts w:hint="eastAsia" w:ascii="仿宋_GB2312" w:hAnsi="仿宋_GB2312" w:eastAsia="仿宋_GB2312" w:cs="仿宋_GB2312"/>
          <w:snapToGrid/>
          <w:color w:val="auto"/>
          <w:kern w:val="2"/>
          <w:sz w:val="30"/>
          <w:szCs w:val="30"/>
          <w:lang w:eastAsia="zh-CN"/>
        </w:rPr>
        <w:t>《</w:t>
      </w:r>
      <w:r>
        <w:rPr>
          <w:rFonts w:hint="eastAsia" w:ascii="仿宋_GB2312" w:hAnsi="仿宋_GB2312" w:eastAsia="仿宋_GB2312" w:cs="仿宋_GB2312"/>
          <w:color w:val="auto"/>
          <w:sz w:val="30"/>
          <w:szCs w:val="30"/>
          <w:lang w:eastAsia="zh-CN"/>
        </w:rPr>
        <w:t>新疆和硕县曲惠北建筑用砂矿详查报告</w:t>
      </w:r>
      <w:r>
        <w:rPr>
          <w:rFonts w:hint="eastAsia" w:ascii="仿宋_GB2312" w:hAnsi="仿宋_GB2312" w:eastAsia="仿宋_GB2312" w:cs="仿宋_GB2312"/>
          <w:snapToGrid/>
          <w:color w:val="auto"/>
          <w:kern w:val="2"/>
          <w:sz w:val="30"/>
          <w:szCs w:val="30"/>
          <w:lang w:eastAsia="zh-CN"/>
        </w:rPr>
        <w:t>》及其评审意见书(硕自然资储评[202</w:t>
      </w:r>
      <w:r>
        <w:rPr>
          <w:rFonts w:hint="eastAsia" w:ascii="仿宋_GB2312" w:hAnsi="仿宋_GB2312" w:eastAsia="仿宋_GB2312" w:cs="仿宋_GB2312"/>
          <w:snapToGrid/>
          <w:color w:val="auto"/>
          <w:kern w:val="2"/>
          <w:sz w:val="30"/>
          <w:szCs w:val="30"/>
          <w:lang w:val="en-US" w:eastAsia="zh-CN"/>
        </w:rPr>
        <w:t>5</w:t>
      </w:r>
      <w:r>
        <w:rPr>
          <w:rFonts w:hint="eastAsia" w:ascii="仿宋_GB2312" w:hAnsi="仿宋_GB2312" w:eastAsia="仿宋_GB2312" w:cs="仿宋_GB2312"/>
          <w:snapToGrid/>
          <w:color w:val="auto"/>
          <w:kern w:val="2"/>
          <w:sz w:val="30"/>
          <w:szCs w:val="30"/>
          <w:lang w:eastAsia="zh-CN"/>
        </w:rPr>
        <w:t>]0</w:t>
      </w:r>
      <w:r>
        <w:rPr>
          <w:rFonts w:hint="eastAsia" w:ascii="仿宋_GB2312" w:hAnsi="仿宋_GB2312" w:eastAsia="仿宋_GB2312" w:cs="仿宋_GB2312"/>
          <w:snapToGrid/>
          <w:color w:val="auto"/>
          <w:kern w:val="2"/>
          <w:sz w:val="30"/>
          <w:szCs w:val="30"/>
          <w:lang w:val="en-US" w:eastAsia="zh-CN"/>
        </w:rPr>
        <w:t>2</w:t>
      </w:r>
      <w:r>
        <w:rPr>
          <w:rFonts w:hint="eastAsia" w:ascii="仿宋_GB2312" w:hAnsi="仿宋_GB2312" w:eastAsia="仿宋_GB2312" w:cs="仿宋_GB2312"/>
          <w:snapToGrid/>
          <w:color w:val="auto"/>
          <w:kern w:val="2"/>
          <w:sz w:val="30"/>
          <w:szCs w:val="30"/>
          <w:lang w:eastAsia="zh-CN"/>
        </w:rPr>
        <w:t>号),该报告已经通过评审，地质资料能够满足开发利用方案设计要求。</w:t>
      </w:r>
    </w:p>
    <w:p w14:paraId="11E37612">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3、依据市场需求、矿床规模及开采条件，矿山建设规模10万 立方米/年，矿山服务年限</w:t>
      </w:r>
      <w:r>
        <w:rPr>
          <w:rFonts w:hint="eastAsia" w:ascii="仿宋_GB2312" w:hAnsi="仿宋_GB2312" w:eastAsia="仿宋_GB2312" w:cs="仿宋_GB2312"/>
          <w:snapToGrid/>
          <w:color w:val="auto"/>
          <w:kern w:val="2"/>
          <w:sz w:val="30"/>
          <w:szCs w:val="30"/>
          <w:lang w:val="en-US" w:eastAsia="zh-CN"/>
        </w:rPr>
        <w:t>8.2</w:t>
      </w:r>
      <w:r>
        <w:rPr>
          <w:rFonts w:hint="eastAsia" w:ascii="仿宋_GB2312" w:hAnsi="仿宋_GB2312" w:eastAsia="仿宋_GB2312" w:cs="仿宋_GB2312"/>
          <w:snapToGrid/>
          <w:color w:val="auto"/>
          <w:kern w:val="2"/>
          <w:sz w:val="30"/>
          <w:szCs w:val="30"/>
          <w:lang w:eastAsia="zh-CN"/>
        </w:rPr>
        <w:t>年(</w:t>
      </w:r>
      <w:r>
        <w:rPr>
          <w:rFonts w:hint="eastAsia" w:ascii="仿宋_GB2312" w:hAnsi="仿宋_GB2312" w:eastAsia="仿宋_GB2312" w:cs="仿宋_GB2312"/>
          <w:snapToGrid/>
          <w:color w:val="auto"/>
          <w:kern w:val="2"/>
          <w:sz w:val="30"/>
          <w:szCs w:val="30"/>
          <w:lang w:val="en-US" w:eastAsia="zh-CN"/>
        </w:rPr>
        <w:t>8</w:t>
      </w:r>
      <w:r>
        <w:rPr>
          <w:rFonts w:hint="eastAsia" w:ascii="仿宋_GB2312" w:hAnsi="仿宋_GB2312" w:eastAsia="仿宋_GB2312" w:cs="仿宋_GB2312"/>
          <w:snapToGrid/>
          <w:color w:val="auto"/>
          <w:kern w:val="2"/>
          <w:sz w:val="30"/>
          <w:szCs w:val="30"/>
          <w:lang w:eastAsia="zh-CN"/>
        </w:rPr>
        <w:t>年),建设规模与矿床规模及矿 山服务年限基本匹配。</w:t>
      </w:r>
    </w:p>
    <w:p w14:paraId="0A9F7233">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4、《方案》根据各矿体的赋存特征，采用露天凹陷方式开采， 采用公路开拓-汽车运输方案，开拓方式、采矿方法符合矿山实际， 合理可行。设计的采矿回采率95.00%,指标适宜，基本达到合理利 用资源目的。</w:t>
      </w:r>
    </w:p>
    <w:p w14:paraId="1F0DE9DC">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5、开采工艺参数及采场要素齐全，主要采矿设备型号规格及数 量选择合理。</w:t>
      </w:r>
    </w:p>
    <w:p w14:paraId="3E9B792E">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6、制定的矿山安全、绿色矿山建设及环境保护措施基本可行。</w:t>
      </w:r>
    </w:p>
    <w:p w14:paraId="559BCC22">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7、附图及附件齐全。</w:t>
      </w:r>
    </w:p>
    <w:p w14:paraId="22721CD0">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8、确定的产品方案符合实际。</w:t>
      </w:r>
    </w:p>
    <w:p w14:paraId="0F42C2C0">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both"/>
        <w:textAlignment w:val="auto"/>
        <w:rPr>
          <w:rFonts w:hint="eastAsia" w:ascii="仿宋_GB2312" w:hAnsi="仿宋_GB2312" w:eastAsia="仿宋_GB2312" w:cs="仿宋_GB2312"/>
          <w:b/>
          <w:bCs/>
          <w:snapToGrid/>
          <w:color w:val="auto"/>
          <w:kern w:val="2"/>
          <w:sz w:val="30"/>
          <w:szCs w:val="30"/>
          <w:lang w:eastAsia="zh-CN"/>
        </w:rPr>
      </w:pPr>
      <w:r>
        <w:rPr>
          <w:rFonts w:hint="eastAsia" w:ascii="仿宋_GB2312" w:hAnsi="仿宋_GB2312" w:eastAsia="仿宋_GB2312" w:cs="仿宋_GB2312"/>
          <w:b/>
          <w:bCs/>
          <w:snapToGrid/>
          <w:color w:val="auto"/>
          <w:kern w:val="2"/>
          <w:sz w:val="30"/>
          <w:szCs w:val="30"/>
          <w:lang w:eastAsia="zh-CN"/>
        </w:rPr>
        <w:t>四、矿山地质环境影响现状评估</w:t>
      </w:r>
    </w:p>
    <w:p w14:paraId="709237BA">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现状条件下将评估区内矿山地质环境影响现状评估划分1个分区。</w:t>
      </w:r>
    </w:p>
    <w:p w14:paraId="7B9644E7">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较轻区：面积41.00公顷，评估区内现状地质灾害不发育，矿业 活动对地形地貌、水土环境、含水层影响或破坏程度较轻。</w:t>
      </w:r>
    </w:p>
    <w:p w14:paraId="44871A69">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矿山地质环境影响现状评估结论基本合理。</w:t>
      </w:r>
    </w:p>
    <w:p w14:paraId="0D14E2F1">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both"/>
        <w:textAlignment w:val="auto"/>
        <w:rPr>
          <w:rFonts w:hint="eastAsia" w:ascii="仿宋_GB2312" w:hAnsi="仿宋_GB2312" w:eastAsia="仿宋_GB2312" w:cs="仿宋_GB2312"/>
          <w:b/>
          <w:bCs/>
          <w:snapToGrid/>
          <w:color w:val="auto"/>
          <w:kern w:val="2"/>
          <w:sz w:val="30"/>
          <w:szCs w:val="30"/>
          <w:lang w:eastAsia="zh-CN"/>
        </w:rPr>
      </w:pPr>
      <w:r>
        <w:rPr>
          <w:rFonts w:hint="eastAsia" w:ascii="仿宋_GB2312" w:hAnsi="仿宋_GB2312" w:eastAsia="仿宋_GB2312" w:cs="仿宋_GB2312"/>
          <w:b/>
          <w:bCs/>
          <w:snapToGrid/>
          <w:color w:val="auto"/>
          <w:kern w:val="2"/>
          <w:sz w:val="30"/>
          <w:szCs w:val="30"/>
          <w:lang w:eastAsia="zh-CN"/>
        </w:rPr>
        <w:t>五、矿山地质环境影响预测评估</w:t>
      </w:r>
    </w:p>
    <w:p w14:paraId="2149B6F6">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根据评估区内地质灾害、含水层破坏、地形地貌景观影响等方 面的预测评估结果，考虑各方面影响情况和影响面积的叠加，将评 估区内矿山地质环境影响预测评估划分3个分区，严重区、较严重区与较轻区。</w:t>
      </w:r>
    </w:p>
    <w:p w14:paraId="59575FA4">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严重区：面积</w:t>
      </w:r>
      <w:r>
        <w:rPr>
          <w:rFonts w:hint="eastAsia" w:ascii="仿宋_GB2312" w:hAnsi="仿宋_GB2312" w:eastAsia="仿宋_GB2312" w:cs="仿宋_GB2312"/>
          <w:snapToGrid/>
          <w:color w:val="auto"/>
          <w:kern w:val="2"/>
          <w:sz w:val="30"/>
          <w:szCs w:val="30"/>
          <w:lang w:val="en-US" w:eastAsia="zh-CN"/>
        </w:rPr>
        <w:t>35.16</w:t>
      </w:r>
      <w:r>
        <w:rPr>
          <w:rFonts w:hint="eastAsia" w:ascii="仿宋_GB2312" w:hAnsi="仿宋_GB2312" w:eastAsia="仿宋_GB2312" w:cs="仿宋_GB2312"/>
          <w:snapToGrid/>
          <w:color w:val="auto"/>
          <w:kern w:val="2"/>
          <w:sz w:val="30"/>
          <w:szCs w:val="30"/>
          <w:lang w:eastAsia="zh-CN"/>
        </w:rPr>
        <w:t>公顷；包括拟建露天采矿场；预测采矿活动 可能引发露天采矿场地质灾害的可能性小，发育程度弱，危害程度小，危险性小，对地质环境影响程度较轻；对地形地貌景观影响程度严重。</w:t>
      </w:r>
    </w:p>
    <w:p w14:paraId="3F55CBC7">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较严重区：面积1.18公顷，包括拟建办公生活区、拟建工业场地、拟建废石堆放场、拟建矿山道路。对地形地貌景观影响程度较严重。</w:t>
      </w:r>
    </w:p>
    <w:p w14:paraId="5576E36A">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较轻区：面积5.29公顷，包括评估区内除严重区、较严重区以外 的其它区域。地质灾害不发育，矿业活动对地形地貌、水土环境、含水层影响或破坏程度较轻，。</w:t>
      </w:r>
    </w:p>
    <w:p w14:paraId="4BEB827C">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矿山地质环境影响预测评估结论符合实际。</w:t>
      </w:r>
    </w:p>
    <w:p w14:paraId="3793B0A6">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both"/>
        <w:textAlignment w:val="auto"/>
        <w:rPr>
          <w:rFonts w:hint="eastAsia" w:ascii="仿宋_GB2312" w:hAnsi="仿宋_GB2312" w:eastAsia="仿宋_GB2312" w:cs="仿宋_GB2312"/>
          <w:b/>
          <w:bCs/>
          <w:snapToGrid/>
          <w:color w:val="auto"/>
          <w:kern w:val="2"/>
          <w:sz w:val="30"/>
          <w:szCs w:val="30"/>
          <w:lang w:eastAsia="zh-CN"/>
        </w:rPr>
      </w:pPr>
      <w:r>
        <w:rPr>
          <w:rFonts w:hint="eastAsia" w:ascii="仿宋_GB2312" w:hAnsi="仿宋_GB2312" w:eastAsia="仿宋_GB2312" w:cs="仿宋_GB2312"/>
          <w:b/>
          <w:bCs/>
          <w:snapToGrid/>
          <w:color w:val="auto"/>
          <w:kern w:val="2"/>
          <w:sz w:val="30"/>
          <w:szCs w:val="30"/>
          <w:lang w:eastAsia="zh-CN"/>
        </w:rPr>
        <w:t>六、矿山地质环境保护与治理恢复分区</w:t>
      </w:r>
    </w:p>
    <w:p w14:paraId="5E2F0732">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评估区划分为重点防治区、次重点防治区和一般防治区。</w:t>
      </w:r>
    </w:p>
    <w:p w14:paraId="7F57F5FF">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重点防治区面积</w:t>
      </w:r>
      <w:r>
        <w:rPr>
          <w:rFonts w:hint="eastAsia" w:ascii="仿宋_GB2312" w:hAnsi="仿宋_GB2312" w:eastAsia="仿宋_GB2312" w:cs="仿宋_GB2312"/>
          <w:snapToGrid/>
          <w:color w:val="auto"/>
          <w:kern w:val="2"/>
          <w:sz w:val="30"/>
          <w:szCs w:val="30"/>
          <w:lang w:val="en-US" w:eastAsia="zh-CN"/>
        </w:rPr>
        <w:t>35.16</w:t>
      </w:r>
      <w:r>
        <w:rPr>
          <w:rFonts w:hint="eastAsia" w:ascii="仿宋_GB2312" w:hAnsi="仿宋_GB2312" w:eastAsia="仿宋_GB2312" w:cs="仿宋_GB2312"/>
          <w:snapToGrid/>
          <w:color w:val="auto"/>
          <w:kern w:val="2"/>
          <w:sz w:val="30"/>
          <w:szCs w:val="30"/>
          <w:lang w:eastAsia="zh-CN"/>
        </w:rPr>
        <w:t>公顷：地质灾害防治严格按设计留设露天采矿场边坡角及坡面台阶；在露天采矿场外围10米设置铁丝围栏，悬挂警示牌；严格按设计的开采境界采矿，合理控制破坏土地范围， 矿山采用露天凹陷方式开采，最终台阶坡面角为</w:t>
      </w:r>
      <w:r>
        <w:rPr>
          <w:rFonts w:hint="eastAsia" w:ascii="仿宋_GB2312" w:hAnsi="仿宋_GB2312" w:eastAsia="仿宋_GB2312" w:cs="仿宋_GB2312"/>
          <w:snapToGrid/>
          <w:color w:val="auto"/>
          <w:kern w:val="2"/>
          <w:sz w:val="30"/>
          <w:szCs w:val="30"/>
          <w:lang w:val="en-US" w:eastAsia="zh-CN"/>
        </w:rPr>
        <w:t>45</w:t>
      </w:r>
      <w:r>
        <w:rPr>
          <w:rFonts w:hint="eastAsia" w:ascii="仿宋_GB2312" w:hAnsi="仿宋_GB2312" w:eastAsia="仿宋_GB2312" w:cs="仿宋_GB2312"/>
          <w:snapToGrid/>
          <w:color w:val="auto"/>
          <w:kern w:val="2"/>
          <w:sz w:val="30"/>
          <w:szCs w:val="30"/>
          <w:lang w:eastAsia="zh-CN"/>
        </w:rPr>
        <w:t>°。对露天采矿场进行回填，地面进行平整，尽量恢复原有地形地貌景观。</w:t>
      </w:r>
    </w:p>
    <w:p w14:paraId="01EA0CF7">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次重点防治区面积1.18公顷：包括拟建废石堆放场、拟建办公 生活区、拟建工业场地、拟建矿山道路等。主要地质环境问题：地 面建筑对地形地貌景观的破坏，压占土地资源。防治措施如下：矿 山生产期间应保护生活区卫生环境，杜绝乱扔垃圾，乱排污物；及 时清运生活垃圾；矿山闭坑后将地面设施全部拆除，对场地表面进 行平整处理，尽量恢复原有地形地貌景观。</w:t>
      </w:r>
    </w:p>
    <w:p w14:paraId="74641061">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一般防治区包括除重点区、次重点区以外的其他区域，总面积 为5.29公顷。</w:t>
      </w:r>
    </w:p>
    <w:p w14:paraId="6E96BEC0">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该区内保持原生地貌景观，采矿活动对该区域地质环境影响程 度较轻。主要防治措施：禁止随意破坏该区域的地质环境，确保评 估区内地质环境保持原有状态。</w:t>
      </w:r>
    </w:p>
    <w:p w14:paraId="1670E9A5">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矿山地质环境保护与治理恢复分区基本合理。</w:t>
      </w:r>
    </w:p>
    <w:p w14:paraId="0FF62F66">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both"/>
        <w:textAlignment w:val="auto"/>
        <w:rPr>
          <w:rFonts w:hint="eastAsia" w:ascii="仿宋_GB2312" w:hAnsi="仿宋_GB2312" w:eastAsia="仿宋_GB2312" w:cs="仿宋_GB2312"/>
          <w:b/>
          <w:bCs/>
          <w:snapToGrid/>
          <w:color w:val="auto"/>
          <w:kern w:val="2"/>
          <w:sz w:val="30"/>
          <w:szCs w:val="30"/>
          <w:lang w:eastAsia="zh-CN"/>
        </w:rPr>
      </w:pPr>
      <w:r>
        <w:rPr>
          <w:rFonts w:hint="eastAsia" w:ascii="仿宋_GB2312" w:hAnsi="仿宋_GB2312" w:eastAsia="仿宋_GB2312" w:cs="仿宋_GB2312"/>
          <w:b/>
          <w:bCs/>
          <w:snapToGrid/>
          <w:color w:val="auto"/>
          <w:kern w:val="2"/>
          <w:sz w:val="30"/>
          <w:szCs w:val="30"/>
          <w:lang w:eastAsia="zh-CN"/>
        </w:rPr>
        <w:t>七、土地复垦方案</w:t>
      </w:r>
    </w:p>
    <w:p w14:paraId="172FB4BB">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本方案土地复垦责任范围面积</w:t>
      </w:r>
      <w:r>
        <w:rPr>
          <w:rFonts w:hint="eastAsia" w:ascii="仿宋_GB2312" w:hAnsi="仿宋_GB2312" w:eastAsia="仿宋_GB2312" w:cs="仿宋_GB2312"/>
          <w:snapToGrid/>
          <w:color w:val="auto"/>
          <w:kern w:val="2"/>
          <w:sz w:val="30"/>
          <w:szCs w:val="30"/>
          <w:lang w:val="en-US" w:eastAsia="zh-CN"/>
        </w:rPr>
        <w:t>35.16</w:t>
      </w:r>
      <w:r>
        <w:rPr>
          <w:rFonts w:hint="eastAsia" w:ascii="仿宋_GB2312" w:hAnsi="仿宋_GB2312" w:eastAsia="仿宋_GB2312" w:cs="仿宋_GB2312"/>
          <w:snapToGrid/>
          <w:color w:val="auto"/>
          <w:kern w:val="2"/>
          <w:sz w:val="30"/>
          <w:szCs w:val="30"/>
          <w:lang w:eastAsia="zh-CN"/>
        </w:rPr>
        <w:t>公顷，土地复垦面积</w:t>
      </w:r>
      <w:r>
        <w:rPr>
          <w:rFonts w:hint="eastAsia" w:ascii="仿宋_GB2312" w:hAnsi="仿宋_GB2312" w:eastAsia="仿宋_GB2312" w:cs="仿宋_GB2312"/>
          <w:snapToGrid/>
          <w:color w:val="auto"/>
          <w:kern w:val="2"/>
          <w:sz w:val="30"/>
          <w:szCs w:val="30"/>
          <w:lang w:val="en-US" w:eastAsia="zh-CN"/>
        </w:rPr>
        <w:t>35.16</w:t>
      </w:r>
      <w:r>
        <w:rPr>
          <w:rFonts w:hint="eastAsia" w:ascii="仿宋_GB2312" w:hAnsi="仿宋_GB2312" w:eastAsia="仿宋_GB2312" w:cs="仿宋_GB2312"/>
          <w:snapToGrid/>
          <w:color w:val="auto"/>
          <w:kern w:val="2"/>
          <w:sz w:val="30"/>
          <w:szCs w:val="30"/>
          <w:lang w:eastAsia="zh-CN"/>
        </w:rPr>
        <w:t>公顷，复垦方向为其他草地(0404)和裸土地(1206),复垦率100%。</w:t>
      </w:r>
    </w:p>
    <w:p w14:paraId="76C1E0C3">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矿山生产服务期结束后，统一对复垦区进行复垦。本项目复垦 工程设计对象为复垦责任范围，包括“拟建露天采矿场，拟建废石堆放场、拟建办公生活区、拟建工业场地、拟建矿山道路”等区域，面积</w:t>
      </w:r>
      <w:r>
        <w:rPr>
          <w:rFonts w:hint="eastAsia" w:ascii="仿宋_GB2312" w:hAnsi="仿宋_GB2312" w:eastAsia="仿宋_GB2312" w:cs="仿宋_GB2312"/>
          <w:snapToGrid/>
          <w:color w:val="auto"/>
          <w:kern w:val="2"/>
          <w:sz w:val="30"/>
          <w:szCs w:val="30"/>
          <w:lang w:val="en-US" w:eastAsia="zh-CN"/>
        </w:rPr>
        <w:t>35.16</w:t>
      </w:r>
      <w:r>
        <w:rPr>
          <w:rFonts w:hint="eastAsia" w:ascii="仿宋_GB2312" w:hAnsi="仿宋_GB2312" w:eastAsia="仿宋_GB2312" w:cs="仿宋_GB2312"/>
          <w:snapToGrid/>
          <w:color w:val="auto"/>
          <w:kern w:val="2"/>
          <w:sz w:val="30"/>
          <w:szCs w:val="30"/>
          <w:lang w:eastAsia="zh-CN"/>
        </w:rPr>
        <w:t>公顷。土地复垦措施包括回填工程、砌体拆除工程、建筑垃圾清运、平整工程，露天采矿场内26.83公顷的其他草地还包括覆土工程、植被重建工程。</w:t>
      </w:r>
    </w:p>
    <w:p w14:paraId="24980DF4">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在复垦责任范围内设置5个监测点，主要设置在拟建露天采矿 场，拟建废石堆放场、拟建办公生活区、拟建工业场地、拟建矿山 道路，监测措施主要为土地损毁监测、土地复垦效果监测，监测频 率为每年2次。</w:t>
      </w:r>
    </w:p>
    <w:p w14:paraId="3C216752">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土地复垦方案基本可行。</w:t>
      </w:r>
    </w:p>
    <w:p w14:paraId="6D8E8002">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both"/>
        <w:textAlignment w:val="auto"/>
        <w:rPr>
          <w:rFonts w:hint="eastAsia" w:ascii="仿宋_GB2312" w:hAnsi="仿宋_GB2312" w:eastAsia="仿宋_GB2312" w:cs="仿宋_GB2312"/>
          <w:b/>
          <w:bCs/>
          <w:snapToGrid/>
          <w:color w:val="auto"/>
          <w:kern w:val="2"/>
          <w:sz w:val="30"/>
          <w:szCs w:val="30"/>
          <w:lang w:eastAsia="zh-CN"/>
        </w:rPr>
      </w:pPr>
      <w:r>
        <w:rPr>
          <w:rFonts w:hint="eastAsia" w:ascii="仿宋_GB2312" w:hAnsi="仿宋_GB2312" w:eastAsia="仿宋_GB2312" w:cs="仿宋_GB2312"/>
          <w:b/>
          <w:bCs/>
          <w:snapToGrid/>
          <w:color w:val="auto"/>
          <w:kern w:val="2"/>
          <w:sz w:val="30"/>
          <w:szCs w:val="30"/>
          <w:lang w:eastAsia="zh-CN"/>
        </w:rPr>
        <w:t>八、矿山环境保护与综合治理经费估算</w:t>
      </w:r>
    </w:p>
    <w:p w14:paraId="1725417D">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新疆鼎石矿石有限责任公司新疆和硕县曲惠北建筑用砂矿矿山地质环境治理工程静态总投资23.79万元，其中：工程施工费12.68万元，地质环境监测费8.50万元，其他费用1.69万元，预备费0.92万元。</w:t>
      </w:r>
    </w:p>
    <w:p w14:paraId="668626F5">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土地复垦责任范围38.38公顷。本矿山服务年限土地复垦静态总投资148.59万元，其中工程施工费124.26万元，监测费用0.66万元，其他费用16.59万元，预备费7.08万元。</w:t>
      </w:r>
    </w:p>
    <w:p w14:paraId="0D891AA1">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服务年限矿山地质环境治理和土地复垦工程动态总投资为 157.96万元，价差预备费为9.37万元。</w:t>
      </w:r>
    </w:p>
    <w:p w14:paraId="1BC28F58">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both"/>
        <w:textAlignment w:val="auto"/>
        <w:rPr>
          <w:rFonts w:hint="eastAsia" w:ascii="仿宋_GB2312" w:hAnsi="仿宋_GB2312" w:eastAsia="仿宋_GB2312" w:cs="仿宋_GB2312"/>
          <w:b/>
          <w:bCs/>
          <w:snapToGrid/>
          <w:color w:val="auto"/>
          <w:kern w:val="2"/>
          <w:sz w:val="30"/>
          <w:szCs w:val="30"/>
          <w:lang w:eastAsia="zh-CN"/>
        </w:rPr>
      </w:pPr>
      <w:r>
        <w:rPr>
          <w:rFonts w:hint="eastAsia" w:ascii="仿宋_GB2312" w:hAnsi="仿宋_GB2312" w:eastAsia="仿宋_GB2312" w:cs="仿宋_GB2312"/>
          <w:b/>
          <w:bCs/>
          <w:snapToGrid/>
          <w:color w:val="auto"/>
          <w:kern w:val="2"/>
          <w:sz w:val="30"/>
          <w:szCs w:val="30"/>
          <w:lang w:eastAsia="zh-CN"/>
        </w:rPr>
        <w:t>九、方案补充修改和完善</w:t>
      </w:r>
    </w:p>
    <w:p w14:paraId="27D06307">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1、完善所有表格签字；</w:t>
      </w:r>
    </w:p>
    <w:p w14:paraId="1EDE8618">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2、加强文字校核。</w:t>
      </w:r>
    </w:p>
    <w:p w14:paraId="499B0C6E">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3、加强图面的整饰。</w:t>
      </w:r>
    </w:p>
    <w:p w14:paraId="27B7AED0">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该《方案》达到《矿山地质环境保护与土地复垦方案编制指南》 及相关技术标准的要求，开采方案合理可行，土地利用现状明确、  损毁预测较合理，复垦责任范围全面，复垦可行性分析较合理，提  出的复垦标准适当，工程措施与工程设计基本可行，经费估算与进  度安排基本合理，公众参与和保障措施较完备。</w:t>
      </w:r>
    </w:p>
    <w:p w14:paraId="516BA8AC">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p>
    <w:p w14:paraId="0EEC4AAE">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right"/>
        <w:textAlignment w:val="auto"/>
        <w:rPr>
          <w:rFonts w:hint="eastAsia" w:ascii="仿宋_GB2312" w:hAnsi="仿宋_GB2312" w:eastAsia="仿宋_GB2312" w:cs="仿宋_GB2312"/>
          <w:snapToGrid/>
          <w:color w:val="auto"/>
          <w:kern w:val="2"/>
          <w:sz w:val="30"/>
          <w:szCs w:val="30"/>
          <w:lang w:eastAsia="zh-CN"/>
        </w:rPr>
      </w:pPr>
      <w:r>
        <w:rPr>
          <w:rFonts w:hint="eastAsia" w:ascii="仿宋_GB2312" w:hAnsi="仿宋_GB2312" w:eastAsia="仿宋_GB2312" w:cs="仿宋_GB2312"/>
          <w:snapToGrid/>
          <w:color w:val="auto"/>
          <w:kern w:val="2"/>
          <w:sz w:val="30"/>
          <w:szCs w:val="30"/>
          <w:lang w:eastAsia="zh-CN"/>
        </w:rPr>
        <w:t>二○二</w:t>
      </w:r>
      <w:r>
        <w:rPr>
          <w:rFonts w:hint="eastAsia" w:ascii="仿宋_GB2312" w:hAnsi="仿宋_GB2312" w:eastAsia="仿宋_GB2312" w:cs="仿宋_GB2312"/>
          <w:snapToGrid/>
          <w:color w:val="auto"/>
          <w:kern w:val="2"/>
          <w:sz w:val="30"/>
          <w:szCs w:val="30"/>
          <w:lang w:val="en-US" w:eastAsia="zh-CN"/>
        </w:rPr>
        <w:t>五</w:t>
      </w:r>
      <w:r>
        <w:rPr>
          <w:rFonts w:hint="eastAsia" w:ascii="仿宋_GB2312" w:hAnsi="仿宋_GB2312" w:eastAsia="仿宋_GB2312" w:cs="仿宋_GB2312"/>
          <w:snapToGrid/>
          <w:color w:val="auto"/>
          <w:kern w:val="2"/>
          <w:sz w:val="30"/>
          <w:szCs w:val="30"/>
          <w:lang w:eastAsia="zh-CN"/>
        </w:rPr>
        <w:t>年</w:t>
      </w:r>
      <w:r>
        <w:rPr>
          <w:rFonts w:hint="eastAsia" w:ascii="仿宋_GB2312" w:hAnsi="仿宋_GB2312" w:eastAsia="仿宋_GB2312" w:cs="仿宋_GB2312"/>
          <w:snapToGrid/>
          <w:color w:val="auto"/>
          <w:kern w:val="2"/>
          <w:sz w:val="30"/>
          <w:szCs w:val="30"/>
          <w:lang w:val="en-US" w:eastAsia="zh-CN"/>
        </w:rPr>
        <w:t>四</w:t>
      </w:r>
      <w:r>
        <w:rPr>
          <w:rFonts w:hint="eastAsia" w:ascii="仿宋_GB2312" w:hAnsi="仿宋_GB2312" w:eastAsia="仿宋_GB2312" w:cs="仿宋_GB2312"/>
          <w:snapToGrid/>
          <w:color w:val="auto"/>
          <w:kern w:val="2"/>
          <w:sz w:val="30"/>
          <w:szCs w:val="30"/>
          <w:lang w:eastAsia="zh-CN"/>
        </w:rPr>
        <w:t>月十</w:t>
      </w:r>
      <w:r>
        <w:rPr>
          <w:rFonts w:hint="eastAsia" w:ascii="仿宋_GB2312" w:hAnsi="仿宋_GB2312" w:eastAsia="仿宋_GB2312" w:cs="仿宋_GB2312"/>
          <w:snapToGrid/>
          <w:color w:val="auto"/>
          <w:kern w:val="2"/>
          <w:sz w:val="30"/>
          <w:szCs w:val="30"/>
          <w:lang w:val="en-US" w:eastAsia="zh-CN"/>
        </w:rPr>
        <w:t>六</w:t>
      </w:r>
      <w:r>
        <w:rPr>
          <w:rFonts w:hint="eastAsia" w:ascii="仿宋_GB2312" w:hAnsi="仿宋_GB2312" w:eastAsia="仿宋_GB2312" w:cs="仿宋_GB2312"/>
          <w:snapToGrid/>
          <w:color w:val="auto"/>
          <w:kern w:val="2"/>
          <w:sz w:val="30"/>
          <w:szCs w:val="30"/>
          <w:lang w:eastAsia="zh-CN"/>
        </w:rPr>
        <w:t>日</w:t>
      </w:r>
    </w:p>
    <w:p w14:paraId="1DD6AE5A">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p>
    <w:p w14:paraId="333C4AE9">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p>
    <w:p w14:paraId="4C853B92">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仿宋_GB2312" w:eastAsia="仿宋_GB2312" w:cs="仿宋_GB2312"/>
          <w:snapToGrid/>
          <w:color w:val="auto"/>
          <w:kern w:val="2"/>
          <w:sz w:val="30"/>
          <w:szCs w:val="30"/>
          <w:lang w:eastAsia="zh-CN"/>
        </w:rPr>
      </w:pPr>
    </w:p>
    <w:p w14:paraId="4BE6A03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napToGrid/>
          <w:color w:val="auto"/>
          <w:kern w:val="2"/>
          <w:sz w:val="30"/>
          <w:szCs w:val="30"/>
          <w:lang w:eastAsia="zh-CN"/>
        </w:rPr>
        <w:sectPr>
          <w:footerReference r:id="rId6" w:type="default"/>
          <w:pgSz w:w="12053" w:h="16940"/>
          <w:pgMar w:top="1417" w:right="1417" w:bottom="1417" w:left="1701" w:header="850" w:footer="992" w:gutter="0"/>
          <w:pgNumType w:start="1"/>
          <w:cols w:space="0" w:num="1"/>
          <w:rtlGutter w:val="0"/>
          <w:docGrid w:linePitch="0" w:charSpace="0"/>
        </w:sectPr>
      </w:pPr>
    </w:p>
    <w:p w14:paraId="123B0E2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napToGrid/>
          <w:color w:val="auto"/>
          <w:kern w:val="2"/>
          <w:sz w:val="30"/>
          <w:szCs w:val="30"/>
          <w:lang w:eastAsia="zh-CN"/>
        </w:rPr>
      </w:pPr>
      <w:r>
        <w:rPr>
          <w:rFonts w:hint="eastAsia" w:ascii="仿宋_GB2312" w:hAnsi="仿宋_GB2312" w:eastAsia="仿宋_GB2312" w:cs="仿宋_GB2312"/>
          <w:b/>
          <w:bCs/>
          <w:snapToGrid/>
          <w:color w:val="auto"/>
          <w:kern w:val="2"/>
          <w:sz w:val="30"/>
          <w:szCs w:val="30"/>
          <w:lang w:eastAsia="zh-CN"/>
        </w:rPr>
        <w:t>附件1审查专家组成员名单</w:t>
      </w:r>
    </w:p>
    <w:p w14:paraId="0A561A6D">
      <w:pPr>
        <w:pStyle w:val="3"/>
        <w:spacing w:line="268" w:lineRule="auto"/>
      </w:pPr>
    </w:p>
    <w:p w14:paraId="5AEC142A">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center"/>
        <w:textAlignment w:val="auto"/>
        <w:rPr>
          <w:rFonts w:hint="eastAsia" w:ascii="仿宋_GB2312" w:hAnsi="仿宋_GB2312" w:eastAsia="仿宋_GB2312" w:cs="仿宋_GB2312"/>
          <w:b/>
          <w:bCs/>
          <w:snapToGrid/>
          <w:color w:val="auto"/>
          <w:kern w:val="2"/>
          <w:sz w:val="30"/>
          <w:szCs w:val="30"/>
          <w:lang w:eastAsia="zh-CN"/>
        </w:rPr>
      </w:pPr>
      <w:r>
        <w:rPr>
          <w:rFonts w:hint="eastAsia" w:ascii="仿宋_GB2312" w:hAnsi="仿宋_GB2312" w:eastAsia="仿宋_GB2312" w:cs="仿宋_GB2312"/>
          <w:b/>
          <w:bCs/>
          <w:snapToGrid/>
          <w:color w:val="auto"/>
          <w:kern w:val="2"/>
          <w:sz w:val="30"/>
          <w:szCs w:val="30"/>
          <w:lang w:eastAsia="zh-CN"/>
        </w:rPr>
        <w:t>《新疆鼎石矿石有限责任公司新疆和硕县曲惠北建筑用砂矿矿矿产资源开发利用与生态保护修复方案》</w:t>
      </w:r>
    </w:p>
    <w:p w14:paraId="719A26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napToGrid/>
          <w:color w:val="auto"/>
          <w:kern w:val="2"/>
          <w:sz w:val="30"/>
          <w:szCs w:val="30"/>
          <w:lang w:eastAsia="zh-CN"/>
        </w:rPr>
      </w:pPr>
      <w:r>
        <w:rPr>
          <w:rFonts w:hint="eastAsia" w:ascii="仿宋_GB2312" w:hAnsi="仿宋_GB2312" w:eastAsia="仿宋_GB2312" w:cs="仿宋_GB2312"/>
          <w:b/>
          <w:bCs/>
          <w:snapToGrid/>
          <w:color w:val="auto"/>
          <w:kern w:val="2"/>
          <w:sz w:val="30"/>
          <w:szCs w:val="30"/>
          <w:lang w:eastAsia="zh-CN"/>
        </w:rPr>
        <w:t>评审专家名单</w:t>
      </w:r>
    </w:p>
    <w:p w14:paraId="297277E0">
      <w:pPr>
        <w:spacing w:line="176" w:lineRule="exact"/>
      </w:pP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00"/>
        <w:gridCol w:w="2072"/>
        <w:gridCol w:w="2916"/>
        <w:gridCol w:w="2753"/>
      </w:tblGrid>
      <w:tr w14:paraId="2D1B2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71" w:type="pct"/>
            <w:vAlign w:val="top"/>
          </w:tcPr>
          <w:p w14:paraId="75289A02">
            <w:pPr>
              <w:pStyle w:val="9"/>
              <w:spacing w:before="255" w:line="240" w:lineRule="auto"/>
              <w:ind w:left="285"/>
              <w:rPr>
                <w:rFonts w:hint="eastAsia" w:ascii="仿宋_GB2312" w:hAnsi="仿宋_GB2312" w:eastAsia="仿宋_GB2312" w:cs="仿宋_GB2312"/>
                <w:sz w:val="30"/>
                <w:szCs w:val="30"/>
              </w:rPr>
            </w:pPr>
            <w:r>
              <w:rPr>
                <w:rFonts w:hint="eastAsia" w:ascii="仿宋_GB2312" w:hAnsi="仿宋_GB2312" w:eastAsia="仿宋_GB2312" w:cs="仿宋_GB2312"/>
                <w:spacing w:val="16"/>
                <w:sz w:val="30"/>
                <w:szCs w:val="30"/>
              </w:rPr>
              <w:t>姓名</w:t>
            </w:r>
          </w:p>
        </w:tc>
        <w:tc>
          <w:tcPr>
            <w:tcW w:w="1158" w:type="pct"/>
            <w:vAlign w:val="top"/>
          </w:tcPr>
          <w:p w14:paraId="0089C11E">
            <w:pPr>
              <w:pStyle w:val="9"/>
              <w:spacing w:before="256" w:line="24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rPr>
              <w:t>专业</w:t>
            </w:r>
          </w:p>
        </w:tc>
        <w:tc>
          <w:tcPr>
            <w:tcW w:w="1630" w:type="pct"/>
            <w:vAlign w:val="top"/>
          </w:tcPr>
          <w:p w14:paraId="33A9A8F4">
            <w:pPr>
              <w:pStyle w:val="9"/>
              <w:spacing w:before="258" w:line="240" w:lineRule="auto"/>
              <w:ind w:left="1055"/>
              <w:rPr>
                <w:rFonts w:hint="eastAsia" w:ascii="仿宋_GB2312" w:hAnsi="仿宋_GB2312" w:eastAsia="仿宋_GB2312" w:cs="仿宋_GB2312"/>
                <w:sz w:val="30"/>
                <w:szCs w:val="30"/>
              </w:rPr>
            </w:pPr>
            <w:r>
              <w:rPr>
                <w:rFonts w:hint="eastAsia" w:ascii="仿宋_GB2312" w:hAnsi="仿宋_GB2312" w:eastAsia="仿宋_GB2312" w:cs="仿宋_GB2312"/>
                <w:spacing w:val="6"/>
                <w:sz w:val="30"/>
                <w:szCs w:val="30"/>
              </w:rPr>
              <w:t>职称</w:t>
            </w:r>
          </w:p>
        </w:tc>
        <w:tc>
          <w:tcPr>
            <w:tcW w:w="1539" w:type="pct"/>
            <w:vAlign w:val="top"/>
          </w:tcPr>
          <w:p w14:paraId="1B12A25C">
            <w:pPr>
              <w:pStyle w:val="9"/>
              <w:spacing w:before="255" w:line="240" w:lineRule="auto"/>
              <w:ind w:left="987"/>
              <w:rPr>
                <w:rFonts w:hint="eastAsia" w:ascii="仿宋_GB2312" w:hAnsi="仿宋_GB2312" w:eastAsia="仿宋_GB2312" w:cs="仿宋_GB2312"/>
                <w:sz w:val="30"/>
                <w:szCs w:val="30"/>
              </w:rPr>
            </w:pPr>
            <w:r>
              <w:rPr>
                <w:rFonts w:hint="eastAsia" w:ascii="仿宋_GB2312" w:hAnsi="仿宋_GB2312" w:eastAsia="仿宋_GB2312" w:cs="仿宋_GB2312"/>
                <w:spacing w:val="5"/>
                <w:sz w:val="30"/>
                <w:szCs w:val="30"/>
              </w:rPr>
              <w:t>签字</w:t>
            </w:r>
          </w:p>
        </w:tc>
      </w:tr>
      <w:tr w14:paraId="01FCF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671" w:type="pct"/>
            <w:vAlign w:val="top"/>
          </w:tcPr>
          <w:p w14:paraId="4A8BAC0B">
            <w:pPr>
              <w:pStyle w:val="9"/>
              <w:spacing w:before="262" w:line="24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pacing w:val="5"/>
                <w:sz w:val="30"/>
                <w:szCs w:val="30"/>
              </w:rPr>
              <w:t>蒋显忠</w:t>
            </w:r>
          </w:p>
        </w:tc>
        <w:tc>
          <w:tcPr>
            <w:tcW w:w="1158" w:type="pct"/>
            <w:vAlign w:val="top"/>
          </w:tcPr>
          <w:p w14:paraId="0974AD76">
            <w:pPr>
              <w:pStyle w:val="9"/>
              <w:spacing w:before="265" w:line="24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pacing w:val="-5"/>
                <w:sz w:val="30"/>
                <w:szCs w:val="30"/>
              </w:rPr>
              <w:t>地环</w:t>
            </w:r>
          </w:p>
        </w:tc>
        <w:tc>
          <w:tcPr>
            <w:tcW w:w="1630" w:type="pct"/>
            <w:vAlign w:val="top"/>
          </w:tcPr>
          <w:p w14:paraId="026C915B">
            <w:pPr>
              <w:pStyle w:val="9"/>
              <w:spacing w:before="262" w:line="240" w:lineRule="auto"/>
              <w:ind w:left="684"/>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rPr>
              <w:t>高级工程师</w:t>
            </w:r>
          </w:p>
        </w:tc>
        <w:tc>
          <w:tcPr>
            <w:tcW w:w="1539" w:type="pct"/>
            <w:vAlign w:val="top"/>
          </w:tcPr>
          <w:p w14:paraId="576B6E3D">
            <w:pPr>
              <w:spacing w:before="178" w:line="240" w:lineRule="auto"/>
              <w:ind w:firstLine="687"/>
              <w:rPr>
                <w:rFonts w:hint="eastAsia" w:ascii="仿宋_GB2312" w:hAnsi="仿宋_GB2312" w:eastAsia="仿宋_GB2312" w:cs="仿宋_GB2312"/>
                <w:sz w:val="30"/>
                <w:szCs w:val="30"/>
              </w:rPr>
            </w:pPr>
            <w:r>
              <w:rPr>
                <w:position w:val="-8"/>
              </w:rPr>
              <w:drawing>
                <wp:inline distT="0" distB="0" distL="0" distR="0">
                  <wp:extent cx="616585" cy="269875"/>
                  <wp:effectExtent l="0" t="0" r="8255" b="4445"/>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
                          <a:stretch>
                            <a:fillRect/>
                          </a:stretch>
                        </pic:blipFill>
                        <pic:spPr>
                          <a:xfrm>
                            <a:off x="0" y="0"/>
                            <a:ext cx="617114" cy="270391"/>
                          </a:xfrm>
                          <a:prstGeom prst="rect">
                            <a:avLst/>
                          </a:prstGeom>
                        </pic:spPr>
                      </pic:pic>
                    </a:graphicData>
                  </a:graphic>
                </wp:inline>
              </w:drawing>
            </w:r>
          </w:p>
        </w:tc>
      </w:tr>
      <w:tr w14:paraId="45D4A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671" w:type="pct"/>
            <w:vAlign w:val="top"/>
          </w:tcPr>
          <w:p w14:paraId="655E2710">
            <w:pPr>
              <w:pStyle w:val="9"/>
              <w:spacing w:before="266" w:line="240" w:lineRule="auto"/>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苏潇</w:t>
            </w:r>
          </w:p>
        </w:tc>
        <w:tc>
          <w:tcPr>
            <w:tcW w:w="1158" w:type="pct"/>
            <w:vAlign w:val="top"/>
          </w:tcPr>
          <w:p w14:paraId="7A861B71">
            <w:pPr>
              <w:pStyle w:val="9"/>
              <w:spacing w:before="263" w:line="24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pacing w:val="-5"/>
                <w:sz w:val="30"/>
                <w:szCs w:val="30"/>
              </w:rPr>
              <w:t>采矿</w:t>
            </w:r>
          </w:p>
        </w:tc>
        <w:tc>
          <w:tcPr>
            <w:tcW w:w="1630" w:type="pct"/>
            <w:vAlign w:val="top"/>
          </w:tcPr>
          <w:p w14:paraId="16E17AB9">
            <w:pPr>
              <w:pStyle w:val="9"/>
              <w:spacing w:before="265" w:line="240" w:lineRule="auto"/>
              <w:ind w:left="684"/>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rPr>
              <w:t>高级工程师</w:t>
            </w:r>
          </w:p>
        </w:tc>
        <w:tc>
          <w:tcPr>
            <w:tcW w:w="1539" w:type="pct"/>
            <w:vAlign w:val="top"/>
          </w:tcPr>
          <w:p w14:paraId="37F21A95">
            <w:pPr>
              <w:spacing w:before="86" w:line="240" w:lineRule="auto"/>
              <w:ind w:firstLine="675"/>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drawing>
                <wp:inline distT="0" distB="0" distL="114300" distR="114300">
                  <wp:extent cx="809625" cy="561975"/>
                  <wp:effectExtent l="0" t="0" r="13335" b="1905"/>
                  <wp:docPr id="1" name="图片 1" descr="174669543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6695435100"/>
                          <pic:cNvPicPr>
                            <a:picLocks noChangeAspect="1"/>
                          </pic:cNvPicPr>
                        </pic:nvPicPr>
                        <pic:blipFill>
                          <a:blip r:embed="rId10"/>
                          <a:stretch>
                            <a:fillRect/>
                          </a:stretch>
                        </pic:blipFill>
                        <pic:spPr>
                          <a:xfrm>
                            <a:off x="0" y="0"/>
                            <a:ext cx="809625" cy="561975"/>
                          </a:xfrm>
                          <a:prstGeom prst="rect">
                            <a:avLst/>
                          </a:prstGeom>
                        </pic:spPr>
                      </pic:pic>
                    </a:graphicData>
                  </a:graphic>
                </wp:inline>
              </w:drawing>
            </w:r>
          </w:p>
        </w:tc>
      </w:tr>
      <w:tr w14:paraId="6E4A7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671" w:type="pct"/>
            <w:vAlign w:val="top"/>
          </w:tcPr>
          <w:p w14:paraId="6CCFE813">
            <w:pPr>
              <w:pStyle w:val="9"/>
              <w:spacing w:before="265" w:line="24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rPr>
              <w:t>冯军江</w:t>
            </w:r>
          </w:p>
        </w:tc>
        <w:tc>
          <w:tcPr>
            <w:tcW w:w="1158" w:type="pct"/>
            <w:vAlign w:val="top"/>
          </w:tcPr>
          <w:p w14:paraId="47C9076C">
            <w:pPr>
              <w:pStyle w:val="9"/>
              <w:spacing w:before="268" w:line="240" w:lineRule="auto"/>
              <w:jc w:val="center"/>
              <w:rPr>
                <w:rFonts w:hint="eastAsia" w:ascii="仿宋_GB2312" w:hAnsi="仿宋_GB2312" w:eastAsia="仿宋_GB2312" w:cs="仿宋_GB2312"/>
                <w:sz w:val="30"/>
                <w:szCs w:val="30"/>
              </w:rPr>
            </w:pPr>
            <w:r>
              <w:rPr>
                <w:rFonts w:hint="eastAsia" w:ascii="仿宋_GB2312" w:hAnsi="仿宋_GB2312" w:eastAsia="仿宋_GB2312" w:cs="仿宋_GB2312"/>
                <w:spacing w:val="-9"/>
                <w:sz w:val="30"/>
                <w:szCs w:val="30"/>
              </w:rPr>
              <w:t>复垦</w:t>
            </w:r>
          </w:p>
        </w:tc>
        <w:tc>
          <w:tcPr>
            <w:tcW w:w="1630" w:type="pct"/>
            <w:vAlign w:val="top"/>
          </w:tcPr>
          <w:p w14:paraId="36587B6A">
            <w:pPr>
              <w:pStyle w:val="9"/>
              <w:spacing w:before="267" w:line="240" w:lineRule="auto"/>
              <w:ind w:left="684"/>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rPr>
              <w:t>高级工程师</w:t>
            </w:r>
          </w:p>
        </w:tc>
        <w:tc>
          <w:tcPr>
            <w:tcW w:w="1539" w:type="pct"/>
            <w:vAlign w:val="top"/>
          </w:tcPr>
          <w:p w14:paraId="1DEFA05A">
            <w:pPr>
              <w:spacing w:before="175" w:line="240" w:lineRule="auto"/>
              <w:ind w:firstLine="726"/>
              <w:rPr>
                <w:rFonts w:hint="eastAsia" w:ascii="仿宋_GB2312" w:hAnsi="仿宋_GB2312" w:eastAsia="仿宋_GB2312" w:cs="仿宋_GB2312"/>
                <w:sz w:val="30"/>
                <w:szCs w:val="30"/>
              </w:rPr>
            </w:pPr>
            <w:r>
              <w:rPr>
                <w:position w:val="-9"/>
              </w:rPr>
              <w:drawing>
                <wp:inline distT="0" distB="0" distL="0" distR="0">
                  <wp:extent cx="662305" cy="299720"/>
                  <wp:effectExtent l="0" t="0" r="8255" b="508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1"/>
                          <a:stretch>
                            <a:fillRect/>
                          </a:stretch>
                        </pic:blipFill>
                        <pic:spPr>
                          <a:xfrm>
                            <a:off x="0" y="0"/>
                            <a:ext cx="662725" cy="300192"/>
                          </a:xfrm>
                          <a:prstGeom prst="rect">
                            <a:avLst/>
                          </a:prstGeom>
                        </pic:spPr>
                      </pic:pic>
                    </a:graphicData>
                  </a:graphic>
                </wp:inline>
              </w:drawing>
            </w:r>
          </w:p>
        </w:tc>
      </w:tr>
    </w:tbl>
    <w:p w14:paraId="013E237F">
      <w:pPr>
        <w:pStyle w:val="3"/>
        <w:spacing w:line="244" w:lineRule="auto"/>
      </w:pPr>
    </w:p>
    <w:p w14:paraId="3C2D569D">
      <w:pPr>
        <w:pStyle w:val="3"/>
        <w:spacing w:line="244" w:lineRule="auto"/>
      </w:pPr>
    </w:p>
    <w:p w14:paraId="717470A7">
      <w:pPr>
        <w:pStyle w:val="3"/>
        <w:spacing w:line="244" w:lineRule="auto"/>
      </w:pPr>
    </w:p>
    <w:p w14:paraId="4E0193F9">
      <w:pPr>
        <w:pStyle w:val="3"/>
        <w:spacing w:line="244" w:lineRule="auto"/>
      </w:pPr>
    </w:p>
    <w:p w14:paraId="47CB2192">
      <w:pPr>
        <w:pStyle w:val="3"/>
        <w:spacing w:line="244" w:lineRule="auto"/>
      </w:pPr>
    </w:p>
    <w:p w14:paraId="5EDF6A7A">
      <w:pPr>
        <w:pStyle w:val="3"/>
        <w:spacing w:line="244" w:lineRule="auto"/>
      </w:pPr>
    </w:p>
    <w:p w14:paraId="738CABBA">
      <w:pPr>
        <w:pStyle w:val="3"/>
        <w:spacing w:line="244" w:lineRule="auto"/>
      </w:pPr>
    </w:p>
    <w:p w14:paraId="751BAF42">
      <w:pPr>
        <w:pStyle w:val="3"/>
        <w:spacing w:line="244" w:lineRule="auto"/>
      </w:pPr>
    </w:p>
    <w:p w14:paraId="4049F25E">
      <w:pPr>
        <w:pStyle w:val="3"/>
        <w:spacing w:line="244" w:lineRule="auto"/>
      </w:pPr>
    </w:p>
    <w:p w14:paraId="1E6A3D15">
      <w:pPr>
        <w:pStyle w:val="3"/>
        <w:spacing w:line="244" w:lineRule="auto"/>
      </w:pPr>
    </w:p>
    <w:p w14:paraId="6F2B2726">
      <w:pPr>
        <w:pStyle w:val="3"/>
        <w:spacing w:line="244" w:lineRule="auto"/>
      </w:pPr>
    </w:p>
    <w:p w14:paraId="0C34AE23">
      <w:pPr>
        <w:pStyle w:val="3"/>
        <w:spacing w:line="244" w:lineRule="auto"/>
      </w:pPr>
    </w:p>
    <w:p w14:paraId="53F3C8A1">
      <w:pPr>
        <w:pStyle w:val="3"/>
        <w:spacing w:line="244" w:lineRule="auto"/>
      </w:pPr>
    </w:p>
    <w:p w14:paraId="6A7E128D">
      <w:pPr>
        <w:pStyle w:val="3"/>
        <w:spacing w:line="244" w:lineRule="auto"/>
      </w:pPr>
    </w:p>
    <w:p w14:paraId="681B8AAB">
      <w:pPr>
        <w:pStyle w:val="3"/>
        <w:spacing w:line="245" w:lineRule="auto"/>
      </w:pPr>
    </w:p>
    <w:p w14:paraId="3181ECEF">
      <w:pPr>
        <w:pStyle w:val="3"/>
        <w:spacing w:line="245" w:lineRule="auto"/>
      </w:pPr>
    </w:p>
    <w:p w14:paraId="0ED7B614">
      <w:pPr>
        <w:pStyle w:val="3"/>
        <w:spacing w:line="245" w:lineRule="auto"/>
      </w:pPr>
    </w:p>
    <w:p w14:paraId="7A6D5E18">
      <w:pPr>
        <w:pStyle w:val="3"/>
        <w:spacing w:line="245" w:lineRule="auto"/>
      </w:pPr>
    </w:p>
    <w:p w14:paraId="41236E62">
      <w:pPr>
        <w:pStyle w:val="3"/>
        <w:spacing w:line="245" w:lineRule="auto"/>
      </w:pPr>
    </w:p>
    <w:p w14:paraId="60A87B2D">
      <w:pPr>
        <w:pStyle w:val="3"/>
        <w:spacing w:line="245" w:lineRule="auto"/>
      </w:pPr>
    </w:p>
    <w:p w14:paraId="53417205">
      <w:pPr>
        <w:pStyle w:val="3"/>
        <w:spacing w:line="245" w:lineRule="auto"/>
      </w:pPr>
    </w:p>
    <w:p w14:paraId="3212594E">
      <w:pPr>
        <w:pStyle w:val="3"/>
        <w:spacing w:line="245" w:lineRule="auto"/>
      </w:pPr>
    </w:p>
    <w:p w14:paraId="0915B8DC">
      <w:pPr>
        <w:pStyle w:val="3"/>
        <w:spacing w:line="245" w:lineRule="auto"/>
      </w:pPr>
    </w:p>
    <w:p w14:paraId="05134C80">
      <w:pPr>
        <w:pStyle w:val="3"/>
        <w:spacing w:line="245" w:lineRule="auto"/>
      </w:pPr>
    </w:p>
    <w:p w14:paraId="6F00C9E6">
      <w:pPr>
        <w:pStyle w:val="3"/>
        <w:spacing w:line="245" w:lineRule="auto"/>
      </w:pPr>
    </w:p>
    <w:p w14:paraId="5D067FA9">
      <w:pPr>
        <w:pStyle w:val="3"/>
        <w:spacing w:line="245" w:lineRule="auto"/>
      </w:pPr>
    </w:p>
    <w:p w14:paraId="600F4AD9">
      <w:pPr>
        <w:pStyle w:val="3"/>
        <w:spacing w:line="245" w:lineRule="auto"/>
      </w:pPr>
    </w:p>
    <w:p w14:paraId="49C8AB8F">
      <w:pPr>
        <w:pStyle w:val="3"/>
        <w:spacing w:line="245" w:lineRule="auto"/>
      </w:pPr>
    </w:p>
    <w:p w14:paraId="075E639D">
      <w:pPr>
        <w:pStyle w:val="3"/>
        <w:spacing w:line="245" w:lineRule="auto"/>
      </w:pPr>
    </w:p>
    <w:p w14:paraId="4FE4C37C">
      <w:pPr>
        <w:pStyle w:val="3"/>
        <w:spacing w:line="245" w:lineRule="auto"/>
      </w:pPr>
    </w:p>
    <w:p w14:paraId="6F068887">
      <w:pPr>
        <w:pStyle w:val="3"/>
        <w:spacing w:line="245" w:lineRule="auto"/>
      </w:pPr>
    </w:p>
    <w:p w14:paraId="389B5804">
      <w:pPr>
        <w:pStyle w:val="3"/>
        <w:spacing w:line="245" w:lineRule="auto"/>
      </w:pPr>
    </w:p>
    <w:p w14:paraId="65E0B65C">
      <w:pPr>
        <w:pStyle w:val="3"/>
        <w:spacing w:line="245" w:lineRule="auto"/>
      </w:pPr>
    </w:p>
    <w:p w14:paraId="69A1B453">
      <w:pPr>
        <w:pStyle w:val="3"/>
        <w:spacing w:line="245" w:lineRule="auto"/>
      </w:pPr>
    </w:p>
    <w:sectPr>
      <w:pgSz w:w="12053" w:h="16940"/>
      <w:pgMar w:top="1417" w:right="1417" w:bottom="1417" w:left="1701" w:header="850" w:footer="992"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616ADA79-BC71-41D0-AA77-F120D494231B}"/>
  </w:font>
  <w:font w:name="仿宋_GB2312">
    <w:panose1 w:val="02010609030101010101"/>
    <w:charset w:val="86"/>
    <w:family w:val="modern"/>
    <w:pitch w:val="default"/>
    <w:sig w:usb0="00000001" w:usb1="080E0000" w:usb2="00000000" w:usb3="00000000" w:csb0="00040000" w:csb1="00000000"/>
    <w:embedRegular r:id="rId2" w:fontKey="{595FA9B8-6A0C-4551-80CF-9BE17C1C51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0458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EFF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11AD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511AD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1E451D"/>
    <w:rsid w:val="033E696D"/>
    <w:rsid w:val="12B1321F"/>
    <w:rsid w:val="177249E0"/>
    <w:rsid w:val="212B00D9"/>
    <w:rsid w:val="28011B94"/>
    <w:rsid w:val="2A465F84"/>
    <w:rsid w:val="2ADE440E"/>
    <w:rsid w:val="2C70623A"/>
    <w:rsid w:val="2F326AD7"/>
    <w:rsid w:val="32221084"/>
    <w:rsid w:val="3D5B0358"/>
    <w:rsid w:val="3E304B29"/>
    <w:rsid w:val="402B55A8"/>
    <w:rsid w:val="434B5F61"/>
    <w:rsid w:val="4C8A4F44"/>
    <w:rsid w:val="51510BE7"/>
    <w:rsid w:val="560F139F"/>
    <w:rsid w:val="646D58E0"/>
    <w:rsid w:val="684B418A"/>
    <w:rsid w:val="6C4258A4"/>
    <w:rsid w:val="711F61B4"/>
    <w:rsid w:val="752244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w:basedOn w:val="1"/>
    <w:qFormat/>
    <w:uiPriority w:val="0"/>
    <w:pPr>
      <w:autoSpaceDE w:val="0"/>
      <w:autoSpaceDN w:val="0"/>
      <w:adjustRightInd w:val="0"/>
      <w:ind w:left="420" w:hanging="420"/>
      <w:textAlignment w:val="baseline"/>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3480</Words>
  <Characters>3935</Characters>
  <TotalTime>3</TotalTime>
  <ScaleCrop>false</ScaleCrop>
  <LinksUpToDate>false</LinksUpToDate>
  <CharactersWithSpaces>3998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2025-05-04T16:22:00Z</dcterms:created>
  <dc:creator>Dell</dc:creator>
  <cp:lastModifiedBy>梨花雨凉</cp:lastModifiedBy>
  <dcterms:modified xsi:type="dcterms:W3CDTF">2025-05-26T05:24:02Z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2025-05-04T16:22:28Z</vt:filetime>
  </property>
  <property fmtid="{D5CDD505-2E9C-101B-9397-08002B2CF9AE}" pid="4" name="UsrData">
    <vt:lpwstr>681723c0bfc444001fff43dbwl</vt:lpwstr>
  </property>
  <property fmtid="{D5CDD505-2E9C-101B-9397-08002B2CF9AE}" pid="5" name="KSOTemplateDocerSaveRecord">
    <vt:lpwstr>eyJoZGlkIjoiNTc0YmUyMjQ2YzQ5NTgwMTZiNDdlMGExN2ExYzgyODYiLCJ1c2VySWQiOiI1NTk3MjIxNzQifQ==</vt:lpwstr>
  </property>
  <property fmtid="{D5CDD505-2E9C-101B-9397-08002B2CF9AE}" pid="6" name="KSOProductBuildVer">
    <vt:lpwstr>2052-12.1.0.21171</vt:lpwstr>
  </property>
  <property fmtid="{D5CDD505-2E9C-101B-9397-08002B2CF9AE}" pid="7" name="ICV">
    <vt:lpwstr>B725917DD9DF4082BABD32A3525CCCD7_12</vt:lpwstr>
  </property>
</Properties>
</file>